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0554" w14:textId="6376BA18" w:rsidR="007527BA" w:rsidRPr="009E3F3E" w:rsidRDefault="00A51D05" w:rsidP="00E5620E">
      <w:pPr>
        <w:tabs>
          <w:tab w:val="left" w:pos="284"/>
          <w:tab w:val="left" w:pos="1065"/>
        </w:tabs>
        <w:spacing w:before="360" w:after="36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Barómetro Sanitario </w:t>
      </w:r>
    </w:p>
    <w:p w14:paraId="78264FAA" w14:textId="17CE54E5" w:rsidR="00257FAB" w:rsidRPr="00C00976" w:rsidRDefault="00A51D05" w:rsidP="00E5620E">
      <w:pPr>
        <w:tabs>
          <w:tab w:val="left" w:pos="284"/>
          <w:tab w:val="left" w:pos="1065"/>
        </w:tabs>
        <w:spacing w:before="360" w:after="360" w:line="276" w:lineRule="auto"/>
        <w:rPr>
          <w:b/>
          <w:spacing w:val="12"/>
          <w:sz w:val="52"/>
          <w:szCs w:val="52"/>
        </w:rPr>
      </w:pPr>
      <w:r w:rsidRPr="00C00976">
        <w:rPr>
          <w:b/>
          <w:noProof/>
          <w:spacing w:val="1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F88966" wp14:editId="5D3CF35A">
                <wp:simplePos x="0" y="0"/>
                <wp:positionH relativeFrom="column">
                  <wp:posOffset>-1086043</wp:posOffset>
                </wp:positionH>
                <wp:positionV relativeFrom="paragraph">
                  <wp:posOffset>302896</wp:posOffset>
                </wp:positionV>
                <wp:extent cx="819344" cy="4289866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344" cy="42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1185D" w14:textId="77777777" w:rsidR="00752585" w:rsidRDefault="00752585" w:rsidP="00752585">
                            <w:pPr>
                              <w:pStyle w:val="Ttulo4"/>
                            </w:pPr>
                            <w:r>
                              <w:t xml:space="preserve">Nota de </w:t>
                            </w:r>
                            <w:smartTag w:uri="urn:schemas-microsoft-com:office:smarttags" w:element="PersonName">
                              <w:r>
                                <w:t>prensa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8896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5.5pt;margin-top:23.85pt;width:64.5pt;height:337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" filled="f" stroked="f">
                <v:textbox style="layout-flow:vertical;mso-layout-flow-alt:bottom-to-top">
                  <w:txbxContent>
                    <w:p w14:paraId="7FB1185D" w14:textId="77777777" w:rsidR="00752585" w:rsidRDefault="00752585" w:rsidP="00752585">
                      <w:pPr>
                        <w:pStyle w:val="Ttulo4"/>
                      </w:pPr>
                      <w:r>
                        <w:t xml:space="preserve">Nota de </w:t>
                      </w:r>
                      <w:smartTag w:uri="urn:schemas-microsoft-com:office:smarttags" w:element="PersonName">
                        <w:r>
                          <w:t>prensa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C00976" w:rsidRPr="00C00976">
        <w:rPr>
          <w:b/>
          <w:noProof/>
          <w:spacing w:val="12"/>
          <w:sz w:val="52"/>
          <w:szCs w:val="52"/>
        </w:rPr>
        <w:t>El 71,6% de los españoles prefiere</w:t>
      </w:r>
      <w:r w:rsidR="00C00976">
        <w:rPr>
          <w:b/>
          <w:noProof/>
          <w:spacing w:val="12"/>
          <w:sz w:val="52"/>
          <w:szCs w:val="52"/>
        </w:rPr>
        <w:t>n</w:t>
      </w:r>
      <w:r w:rsidR="00C00976" w:rsidRPr="00C00976">
        <w:rPr>
          <w:b/>
          <w:noProof/>
          <w:spacing w:val="12"/>
          <w:sz w:val="52"/>
          <w:szCs w:val="52"/>
        </w:rPr>
        <w:t xml:space="preserve"> la sanidad pública para sus consultas de cabecera</w:t>
      </w:r>
    </w:p>
    <w:p w14:paraId="70CB1907" w14:textId="74E0E956" w:rsidR="002923A3" w:rsidRPr="00286A9B" w:rsidRDefault="00071A9D" w:rsidP="00286A9B">
      <w:pPr>
        <w:pStyle w:val="Prrafodelista"/>
        <w:numPr>
          <w:ilvl w:val="0"/>
          <w:numId w:val="8"/>
        </w:numPr>
        <w:tabs>
          <w:tab w:val="left" w:pos="284"/>
          <w:tab w:val="left" w:pos="567"/>
          <w:tab w:val="left" w:pos="1065"/>
        </w:tabs>
        <w:spacing w:before="360" w:after="360" w:line="276" w:lineRule="auto"/>
        <w:ind w:left="397" w:hanging="142"/>
        <w:rPr>
          <w:b/>
          <w:spacing w:val="12"/>
          <w:szCs w:val="28"/>
          <w:lang w:val="es-ES_tradnl"/>
        </w:rPr>
      </w:pPr>
      <w:r w:rsidRPr="00F62D05">
        <w:rPr>
          <w:rFonts w:cs="Times New Roman"/>
          <w:b/>
          <w:szCs w:val="28"/>
        </w:rPr>
        <w:t xml:space="preserve"> </w:t>
      </w:r>
      <w:r w:rsidR="00E10AC8">
        <w:rPr>
          <w:rFonts w:cs="Times New Roman"/>
          <w:b/>
          <w:szCs w:val="28"/>
        </w:rPr>
        <w:t xml:space="preserve">Según la última </w:t>
      </w:r>
      <w:r w:rsidR="00FF5C32">
        <w:rPr>
          <w:rFonts w:cs="Times New Roman"/>
          <w:b/>
          <w:szCs w:val="28"/>
        </w:rPr>
        <w:t>oleada del barómetro sanitario</w:t>
      </w:r>
      <w:r w:rsidR="00E10AC8">
        <w:rPr>
          <w:rFonts w:cs="Times New Roman"/>
          <w:b/>
          <w:szCs w:val="28"/>
        </w:rPr>
        <w:t xml:space="preserve"> realizada por el CIS</w:t>
      </w:r>
      <w:r w:rsidR="007B1B8A">
        <w:rPr>
          <w:rFonts w:cs="Times New Roman"/>
          <w:b/>
          <w:szCs w:val="28"/>
        </w:rPr>
        <w:t xml:space="preserve"> este año</w:t>
      </w:r>
      <w:r w:rsidR="00E10AC8">
        <w:rPr>
          <w:rFonts w:cs="Times New Roman"/>
          <w:b/>
          <w:szCs w:val="28"/>
        </w:rPr>
        <w:t xml:space="preserve">, </w:t>
      </w:r>
      <w:r w:rsidR="00C00976">
        <w:rPr>
          <w:rFonts w:cs="Times New Roman"/>
          <w:b/>
          <w:szCs w:val="28"/>
          <w:lang w:val="es-ES_tradnl"/>
        </w:rPr>
        <w:t>solo</w:t>
      </w:r>
      <w:r w:rsidR="00286A9B" w:rsidRPr="00286A9B">
        <w:rPr>
          <w:rFonts w:cs="Times New Roman"/>
          <w:b/>
          <w:szCs w:val="28"/>
          <w:lang w:val="es-ES_tradnl"/>
        </w:rPr>
        <w:t xml:space="preserve"> un 26,1%</w:t>
      </w:r>
      <w:r w:rsidR="00286A9B">
        <w:rPr>
          <w:rFonts w:cs="Times New Roman"/>
          <w:b/>
          <w:szCs w:val="28"/>
          <w:lang w:val="es-ES_tradnl"/>
        </w:rPr>
        <w:t xml:space="preserve"> que</w:t>
      </w:r>
      <w:r w:rsidR="00286A9B" w:rsidRPr="00286A9B">
        <w:rPr>
          <w:rFonts w:cs="Times New Roman"/>
          <w:b/>
          <w:szCs w:val="28"/>
          <w:lang w:val="es-ES_tradnl"/>
        </w:rPr>
        <w:t xml:space="preserve"> </w:t>
      </w:r>
      <w:r w:rsidR="005C5288">
        <w:rPr>
          <w:rFonts w:cs="Times New Roman"/>
          <w:b/>
          <w:szCs w:val="28"/>
          <w:lang w:val="es-ES_tradnl"/>
        </w:rPr>
        <w:t>prefieren</w:t>
      </w:r>
      <w:r w:rsidR="00286A9B" w:rsidRPr="00286A9B">
        <w:rPr>
          <w:rFonts w:cs="Times New Roman"/>
          <w:b/>
          <w:szCs w:val="28"/>
          <w:lang w:val="es-ES_tradnl"/>
        </w:rPr>
        <w:t xml:space="preserve"> acudir a</w:t>
      </w:r>
      <w:r w:rsidR="005C5288">
        <w:rPr>
          <w:rFonts w:cs="Times New Roman"/>
          <w:b/>
          <w:szCs w:val="28"/>
          <w:lang w:val="es-ES_tradnl"/>
        </w:rPr>
        <w:t xml:space="preserve"> centros privados</w:t>
      </w:r>
      <w:r w:rsidR="00C00976">
        <w:rPr>
          <w:rFonts w:cs="Times New Roman"/>
          <w:b/>
          <w:szCs w:val="28"/>
          <w:lang w:val="es-ES_tradnl"/>
        </w:rPr>
        <w:t xml:space="preserve"> para la atención primaria</w:t>
      </w:r>
    </w:p>
    <w:p w14:paraId="3AB858C4" w14:textId="618B9064" w:rsidR="00071A9D" w:rsidRPr="00A51D05" w:rsidRDefault="00071A9D" w:rsidP="00286A9B">
      <w:pPr>
        <w:pStyle w:val="Prrafodelista"/>
        <w:numPr>
          <w:ilvl w:val="0"/>
          <w:numId w:val="8"/>
        </w:numPr>
        <w:tabs>
          <w:tab w:val="left" w:pos="284"/>
          <w:tab w:val="left" w:pos="567"/>
        </w:tabs>
        <w:spacing w:line="276" w:lineRule="auto"/>
        <w:ind w:left="397" w:hanging="142"/>
        <w:rPr>
          <w:rFonts w:cs="Times New Roman"/>
          <w:b/>
          <w:bCs/>
          <w:szCs w:val="28"/>
          <w:lang w:val="es-ES_tradnl"/>
        </w:rPr>
      </w:pPr>
      <w:r w:rsidRPr="00F62D05">
        <w:rPr>
          <w:b/>
          <w:szCs w:val="28"/>
        </w:rPr>
        <w:t xml:space="preserve"> </w:t>
      </w:r>
      <w:r w:rsidR="00FF5C32">
        <w:rPr>
          <w:b/>
          <w:szCs w:val="28"/>
          <w:lang w:val="es-ES_tradnl"/>
        </w:rPr>
        <w:t>Urgencias ‘061’ y ‘112’, y el ingreso en hospitales públicos, son los servicios sanitarios mejor valorados por los españoles</w:t>
      </w:r>
    </w:p>
    <w:p w14:paraId="683C5D59" w14:textId="1F33D38E" w:rsidR="00A51D05" w:rsidRPr="00F62D05" w:rsidRDefault="00FF5C32" w:rsidP="00286A9B">
      <w:pPr>
        <w:pStyle w:val="Prrafodelista"/>
        <w:numPr>
          <w:ilvl w:val="0"/>
          <w:numId w:val="8"/>
        </w:numPr>
        <w:tabs>
          <w:tab w:val="left" w:pos="284"/>
          <w:tab w:val="left" w:pos="567"/>
        </w:tabs>
        <w:spacing w:line="276" w:lineRule="auto"/>
        <w:ind w:left="397" w:hanging="142"/>
        <w:rPr>
          <w:rFonts w:cs="Times New Roman"/>
          <w:b/>
          <w:bCs/>
          <w:szCs w:val="28"/>
          <w:lang w:val="es-ES_tradnl"/>
        </w:rPr>
      </w:pPr>
      <w:r>
        <w:rPr>
          <w:rFonts w:cs="Times New Roman"/>
          <w:b/>
          <w:bCs/>
          <w:szCs w:val="28"/>
          <w:lang w:val="es-ES_tradnl"/>
        </w:rPr>
        <w:t xml:space="preserve"> Para el 30% de los españoles las listas de espera han empeorado durante los últimos doce meses</w:t>
      </w:r>
      <w:r w:rsidR="00C902F9">
        <w:rPr>
          <w:rFonts w:cs="Times New Roman"/>
          <w:b/>
          <w:bCs/>
          <w:szCs w:val="28"/>
          <w:lang w:val="es-ES_tradnl"/>
        </w:rPr>
        <w:t>, aunque mejora el dato en casi 10 puntos respecto al barómetro sanitario de febrero</w:t>
      </w:r>
    </w:p>
    <w:p w14:paraId="29EF510E" w14:textId="496AD338" w:rsidR="00117351" w:rsidRPr="007527BA" w:rsidRDefault="00463C0D" w:rsidP="00286A9B">
      <w:pPr>
        <w:tabs>
          <w:tab w:val="left" w:pos="284"/>
          <w:tab w:val="left" w:pos="3765"/>
        </w:tabs>
        <w:spacing w:line="276" w:lineRule="auto"/>
        <w:ind w:left="397" w:hanging="142"/>
        <w:rPr>
          <w:rFonts w:cs="Times New Roman"/>
          <w:b/>
          <w:bCs/>
          <w:sz w:val="25"/>
          <w:szCs w:val="25"/>
          <w:lang w:val="es-ES_tradnl"/>
        </w:rPr>
      </w:pPr>
      <w:r w:rsidRPr="007527BA">
        <w:rPr>
          <w:rFonts w:cs="Times New Roman"/>
          <w:b/>
          <w:bCs/>
          <w:sz w:val="25"/>
          <w:szCs w:val="25"/>
          <w:lang w:val="es-ES_tradnl"/>
        </w:rPr>
        <w:tab/>
      </w:r>
    </w:p>
    <w:p w14:paraId="6E0F12DE" w14:textId="3245DE4A" w:rsidR="00C22601" w:rsidRDefault="00197E59" w:rsidP="007B1B8A">
      <w:pPr>
        <w:tabs>
          <w:tab w:val="left" w:pos="284"/>
          <w:tab w:val="left" w:pos="1065"/>
        </w:tabs>
        <w:spacing w:before="360" w:after="360" w:line="340" w:lineRule="exact"/>
        <w:rPr>
          <w:sz w:val="26"/>
          <w:szCs w:val="26"/>
          <w:lang w:val="es-ES_tradnl"/>
        </w:rPr>
      </w:pPr>
      <w:r w:rsidRPr="00E5620E">
        <w:rPr>
          <w:b/>
          <w:sz w:val="26"/>
          <w:szCs w:val="26"/>
          <w:u w:val="single"/>
          <w:lang w:val="es-ES_tradnl"/>
        </w:rPr>
        <w:t>Madrid,</w:t>
      </w:r>
      <w:r w:rsidR="00717057" w:rsidRPr="00E5620E">
        <w:rPr>
          <w:b/>
          <w:sz w:val="26"/>
          <w:szCs w:val="26"/>
          <w:u w:val="single"/>
          <w:lang w:val="es-ES_tradnl"/>
        </w:rPr>
        <w:t xml:space="preserve"> </w:t>
      </w:r>
      <w:r w:rsidR="00804F66">
        <w:rPr>
          <w:b/>
          <w:sz w:val="26"/>
          <w:szCs w:val="26"/>
          <w:u w:val="single"/>
          <w:lang w:val="es-ES_tradnl"/>
        </w:rPr>
        <w:t>20</w:t>
      </w:r>
      <w:r w:rsidR="009C138C" w:rsidRPr="00E5620E">
        <w:rPr>
          <w:b/>
          <w:sz w:val="26"/>
          <w:szCs w:val="26"/>
          <w:u w:val="single"/>
          <w:lang w:val="es-ES_tradnl"/>
        </w:rPr>
        <w:t xml:space="preserve"> </w:t>
      </w:r>
      <w:r w:rsidR="00F90C72" w:rsidRPr="00E5620E">
        <w:rPr>
          <w:b/>
          <w:sz w:val="26"/>
          <w:szCs w:val="26"/>
          <w:u w:val="single"/>
          <w:lang w:val="es-ES_tradnl"/>
        </w:rPr>
        <w:t>d</w:t>
      </w:r>
      <w:r w:rsidR="00D757CF" w:rsidRPr="00E5620E">
        <w:rPr>
          <w:b/>
          <w:sz w:val="26"/>
          <w:szCs w:val="26"/>
          <w:u w:val="single"/>
          <w:lang w:val="es-ES_tradnl"/>
        </w:rPr>
        <w:t>e</w:t>
      </w:r>
      <w:r w:rsidR="001E3CA4" w:rsidRPr="00E5620E">
        <w:rPr>
          <w:b/>
          <w:sz w:val="26"/>
          <w:szCs w:val="26"/>
          <w:u w:val="single"/>
          <w:lang w:val="es-ES_tradnl"/>
        </w:rPr>
        <w:t xml:space="preserve"> </w:t>
      </w:r>
      <w:r w:rsidR="00791094">
        <w:rPr>
          <w:b/>
          <w:sz w:val="26"/>
          <w:szCs w:val="26"/>
          <w:u w:val="single"/>
          <w:lang w:val="es-ES_tradnl"/>
        </w:rPr>
        <w:t>septiembre</w:t>
      </w:r>
      <w:r w:rsidR="003D6B21" w:rsidRPr="00E5620E">
        <w:rPr>
          <w:b/>
          <w:color w:val="000000"/>
          <w:sz w:val="26"/>
          <w:szCs w:val="26"/>
          <w:u w:val="single"/>
          <w:lang w:val="es-ES_tradnl"/>
        </w:rPr>
        <w:t xml:space="preserve"> </w:t>
      </w:r>
      <w:r w:rsidR="005C2356" w:rsidRPr="00E5620E">
        <w:rPr>
          <w:b/>
          <w:color w:val="000000"/>
          <w:sz w:val="26"/>
          <w:szCs w:val="26"/>
          <w:u w:val="single"/>
          <w:lang w:val="es-ES_tradnl"/>
        </w:rPr>
        <w:t xml:space="preserve">de </w:t>
      </w:r>
      <w:r w:rsidR="003D6B21" w:rsidRPr="00E5620E">
        <w:rPr>
          <w:b/>
          <w:color w:val="000000"/>
          <w:sz w:val="26"/>
          <w:szCs w:val="26"/>
          <w:u w:val="single"/>
          <w:lang w:val="es-ES_tradnl"/>
        </w:rPr>
        <w:t>20</w:t>
      </w:r>
      <w:r w:rsidR="001E3CA4" w:rsidRPr="00E5620E">
        <w:rPr>
          <w:b/>
          <w:color w:val="000000"/>
          <w:sz w:val="26"/>
          <w:szCs w:val="26"/>
          <w:u w:val="single"/>
          <w:lang w:val="es-ES_tradnl"/>
        </w:rPr>
        <w:t>2</w:t>
      </w:r>
      <w:r w:rsidR="006D4B8F">
        <w:rPr>
          <w:b/>
          <w:color w:val="000000"/>
          <w:sz w:val="26"/>
          <w:szCs w:val="26"/>
          <w:u w:val="single"/>
          <w:lang w:val="es-ES_tradnl"/>
        </w:rPr>
        <w:t>3</w:t>
      </w:r>
      <w:r w:rsidR="00717057" w:rsidRPr="00E5620E">
        <w:rPr>
          <w:b/>
          <w:sz w:val="26"/>
          <w:szCs w:val="26"/>
          <w:lang w:val="es-ES_tradnl"/>
        </w:rPr>
        <w:t>.</w:t>
      </w:r>
      <w:r w:rsidR="00727854" w:rsidRPr="00E5620E">
        <w:rPr>
          <w:sz w:val="26"/>
          <w:szCs w:val="26"/>
          <w:lang w:val="es-ES_tradnl"/>
        </w:rPr>
        <w:t xml:space="preserve"> </w:t>
      </w:r>
      <w:r w:rsidR="0057262B" w:rsidRPr="00D6506F">
        <w:rPr>
          <w:sz w:val="26"/>
          <w:szCs w:val="26"/>
          <w:lang w:val="es-ES_tradnl"/>
        </w:rPr>
        <w:t xml:space="preserve">El </w:t>
      </w:r>
      <w:r w:rsidR="00160C0E">
        <w:rPr>
          <w:sz w:val="26"/>
          <w:szCs w:val="26"/>
          <w:lang w:val="es-ES_tradnl"/>
        </w:rPr>
        <w:t>Centro de Investigaciones Sociológicas</w:t>
      </w:r>
      <w:r w:rsidR="0057262B" w:rsidRPr="00D6506F">
        <w:rPr>
          <w:sz w:val="26"/>
          <w:szCs w:val="26"/>
          <w:lang w:val="es-ES_tradnl"/>
        </w:rPr>
        <w:t xml:space="preserve"> ha realizado </w:t>
      </w:r>
      <w:r w:rsidR="008E5DC3">
        <w:rPr>
          <w:sz w:val="26"/>
          <w:szCs w:val="26"/>
          <w:lang w:val="es-ES_tradnl"/>
        </w:rPr>
        <w:t>la segunda oleada del barómetro sanitario durante el mes de julio. Un estudio en el que se ha preguntado</w:t>
      </w:r>
      <w:r w:rsidR="00286A9B">
        <w:rPr>
          <w:sz w:val="26"/>
          <w:szCs w:val="26"/>
          <w:lang w:val="es-ES_tradnl"/>
        </w:rPr>
        <w:t xml:space="preserve"> a los españoles</w:t>
      </w:r>
      <w:r w:rsidR="008E5DC3">
        <w:rPr>
          <w:sz w:val="26"/>
          <w:szCs w:val="26"/>
          <w:lang w:val="es-ES_tradnl"/>
        </w:rPr>
        <w:t xml:space="preserve"> por </w:t>
      </w:r>
      <w:r w:rsidR="007B1B8A">
        <w:rPr>
          <w:sz w:val="26"/>
          <w:szCs w:val="26"/>
          <w:lang w:val="es-ES_tradnl"/>
        </w:rPr>
        <w:t>el sistema sanitario público en nuestro país</w:t>
      </w:r>
      <w:r w:rsidR="00286A9B">
        <w:rPr>
          <w:sz w:val="26"/>
          <w:szCs w:val="26"/>
          <w:lang w:val="es-ES_tradnl"/>
        </w:rPr>
        <w:t>.</w:t>
      </w:r>
      <w:r w:rsidR="00AF55F0">
        <w:rPr>
          <w:sz w:val="26"/>
          <w:szCs w:val="26"/>
          <w:lang w:val="es-ES_tradnl"/>
        </w:rPr>
        <w:t xml:space="preserve"> </w:t>
      </w:r>
    </w:p>
    <w:p w14:paraId="0E32039E" w14:textId="79AE293E" w:rsidR="003F7F46" w:rsidRDefault="005C5288" w:rsidP="007B1B8A">
      <w:pPr>
        <w:tabs>
          <w:tab w:val="left" w:pos="284"/>
          <w:tab w:val="left" w:pos="1065"/>
        </w:tabs>
        <w:spacing w:before="360" w:after="360" w:line="340" w:lineRule="exact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13,8% de los encuestados considera que el sistema sanitario español funciona “bastante bien”</w:t>
      </w:r>
      <w:r w:rsidR="003F7F46">
        <w:rPr>
          <w:sz w:val="26"/>
          <w:szCs w:val="26"/>
          <w:lang w:val="es-ES_tradnl"/>
        </w:rPr>
        <w:t>, cifra que mejora respecto a la primera oleada de esta encuesta cuando se situaba en el 11,8%.</w:t>
      </w:r>
      <w:r>
        <w:rPr>
          <w:sz w:val="26"/>
          <w:szCs w:val="26"/>
          <w:lang w:val="es-ES_tradnl"/>
        </w:rPr>
        <w:t xml:space="preserve"> </w:t>
      </w:r>
      <w:r w:rsidR="003F7F46">
        <w:rPr>
          <w:sz w:val="26"/>
          <w:szCs w:val="26"/>
          <w:lang w:val="es-ES_tradnl"/>
        </w:rPr>
        <w:t>Par</w:t>
      </w:r>
      <w:r w:rsidR="00286A9B">
        <w:rPr>
          <w:sz w:val="26"/>
          <w:szCs w:val="26"/>
          <w:lang w:val="es-ES_tradnl"/>
        </w:rPr>
        <w:t>a</w:t>
      </w:r>
      <w:r w:rsidR="007B1B8A">
        <w:rPr>
          <w:sz w:val="26"/>
          <w:szCs w:val="26"/>
          <w:lang w:val="es-ES_tradnl"/>
        </w:rPr>
        <w:t xml:space="preserve"> el 46,3% </w:t>
      </w:r>
      <w:r w:rsidR="00286A9B">
        <w:rPr>
          <w:sz w:val="26"/>
          <w:szCs w:val="26"/>
          <w:lang w:val="es-ES_tradnl"/>
        </w:rPr>
        <w:t xml:space="preserve">el sistema de salud </w:t>
      </w:r>
      <w:r w:rsidR="003F7F46">
        <w:rPr>
          <w:sz w:val="26"/>
          <w:szCs w:val="26"/>
          <w:lang w:val="es-ES_tradnl"/>
        </w:rPr>
        <w:t>“</w:t>
      </w:r>
      <w:r w:rsidR="007B1B8A">
        <w:rPr>
          <w:sz w:val="26"/>
          <w:szCs w:val="26"/>
          <w:lang w:val="es-ES_tradnl"/>
        </w:rPr>
        <w:t>funciona bien,</w:t>
      </w:r>
      <w:r w:rsidR="003F7F46">
        <w:rPr>
          <w:sz w:val="26"/>
          <w:szCs w:val="26"/>
          <w:lang w:val="es-ES_tradnl"/>
        </w:rPr>
        <w:t xml:space="preserve"> </w:t>
      </w:r>
      <w:r w:rsidR="007B1B8A">
        <w:rPr>
          <w:sz w:val="26"/>
          <w:szCs w:val="26"/>
          <w:lang w:val="es-ES_tradnl"/>
        </w:rPr>
        <w:t>aunque necesita algunos cambios</w:t>
      </w:r>
      <w:r w:rsidR="00AF55F0">
        <w:rPr>
          <w:sz w:val="26"/>
          <w:szCs w:val="26"/>
          <w:lang w:val="es-ES_tradnl"/>
        </w:rPr>
        <w:t>”</w:t>
      </w:r>
      <w:r>
        <w:rPr>
          <w:sz w:val="26"/>
          <w:szCs w:val="26"/>
          <w:lang w:val="es-ES_tradnl"/>
        </w:rPr>
        <w:t>, u</w:t>
      </w:r>
      <w:r w:rsidR="007B1B8A">
        <w:rPr>
          <w:sz w:val="26"/>
          <w:szCs w:val="26"/>
          <w:lang w:val="es-ES_tradnl"/>
        </w:rPr>
        <w:t>n dato que aumenta respecto a febrero, cuando</w:t>
      </w:r>
      <w:r w:rsidR="003F7F46">
        <w:rPr>
          <w:sz w:val="26"/>
          <w:szCs w:val="26"/>
          <w:lang w:val="es-ES_tradnl"/>
        </w:rPr>
        <w:t xml:space="preserve"> era</w:t>
      </w:r>
      <w:r w:rsidR="007B1B8A">
        <w:rPr>
          <w:sz w:val="26"/>
          <w:szCs w:val="26"/>
          <w:lang w:val="es-ES_tradnl"/>
        </w:rPr>
        <w:t xml:space="preserve"> un 40,8%</w:t>
      </w:r>
      <w:r w:rsidR="003F7F46">
        <w:rPr>
          <w:sz w:val="26"/>
          <w:szCs w:val="26"/>
          <w:lang w:val="es-ES_tradnl"/>
        </w:rPr>
        <w:t>.</w:t>
      </w:r>
    </w:p>
    <w:p w14:paraId="01C39346" w14:textId="2CB492E1" w:rsidR="007B1B8A" w:rsidRDefault="005C5288" w:rsidP="007B1B8A">
      <w:pPr>
        <w:tabs>
          <w:tab w:val="left" w:pos="284"/>
          <w:tab w:val="left" w:pos="1065"/>
        </w:tabs>
        <w:spacing w:before="360" w:after="360" w:line="340" w:lineRule="exact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Sólo</w:t>
      </w:r>
      <w:r w:rsidR="007B1B8A">
        <w:rPr>
          <w:sz w:val="26"/>
          <w:szCs w:val="26"/>
          <w:lang w:val="es-ES_tradnl"/>
        </w:rPr>
        <w:t xml:space="preserve"> el 11,8% cree que funciona mal y </w:t>
      </w:r>
      <w:r w:rsidR="00AF55F0">
        <w:rPr>
          <w:sz w:val="26"/>
          <w:szCs w:val="26"/>
          <w:lang w:val="es-ES_tradnl"/>
        </w:rPr>
        <w:t>“</w:t>
      </w:r>
      <w:r w:rsidR="007B1B8A">
        <w:rPr>
          <w:sz w:val="26"/>
          <w:szCs w:val="26"/>
          <w:lang w:val="es-ES_tradnl"/>
        </w:rPr>
        <w:t>necesita cambios profundos</w:t>
      </w:r>
      <w:r w:rsidR="00AF55F0">
        <w:rPr>
          <w:sz w:val="26"/>
          <w:szCs w:val="26"/>
          <w:lang w:val="es-ES_tradnl"/>
        </w:rPr>
        <w:t>”</w:t>
      </w:r>
      <w:r w:rsidR="00804F66">
        <w:rPr>
          <w:sz w:val="26"/>
          <w:szCs w:val="26"/>
          <w:lang w:val="es-ES_tradnl"/>
        </w:rPr>
        <w:t>, un dato que disminuye</w:t>
      </w:r>
      <w:r>
        <w:rPr>
          <w:sz w:val="26"/>
          <w:szCs w:val="26"/>
          <w:lang w:val="es-ES_tradnl"/>
        </w:rPr>
        <w:t xml:space="preserve"> en</w:t>
      </w:r>
      <w:r w:rsidR="00804F66">
        <w:rPr>
          <w:sz w:val="26"/>
          <w:szCs w:val="26"/>
          <w:lang w:val="es-ES_tradnl"/>
        </w:rPr>
        <w:t xml:space="preserve"> 4 puntos respecto a la primera oleada del barómetro sanitario</w:t>
      </w:r>
      <w:r w:rsidR="003F7F46">
        <w:rPr>
          <w:sz w:val="26"/>
          <w:szCs w:val="26"/>
          <w:lang w:val="es-ES_tradnl"/>
        </w:rPr>
        <w:t xml:space="preserve"> de este año-</w:t>
      </w:r>
    </w:p>
    <w:p w14:paraId="680840AF" w14:textId="02F3A529" w:rsidR="00C22601" w:rsidRDefault="00C22601" w:rsidP="007B1B8A">
      <w:pPr>
        <w:tabs>
          <w:tab w:val="left" w:pos="284"/>
          <w:tab w:val="left" w:pos="1065"/>
        </w:tabs>
        <w:spacing w:before="360" w:after="360" w:line="340" w:lineRule="exact"/>
        <w:rPr>
          <w:sz w:val="26"/>
          <w:szCs w:val="26"/>
          <w:lang w:val="es-ES_tradnl"/>
        </w:rPr>
      </w:pPr>
    </w:p>
    <w:p w14:paraId="74411B56" w14:textId="77777777" w:rsidR="003F7F46" w:rsidRDefault="003F7F46" w:rsidP="007B1B8A">
      <w:pPr>
        <w:tabs>
          <w:tab w:val="left" w:pos="284"/>
          <w:tab w:val="left" w:pos="1065"/>
        </w:tabs>
        <w:spacing w:before="360" w:after="360" w:line="340" w:lineRule="exact"/>
        <w:rPr>
          <w:b/>
          <w:bCs/>
          <w:szCs w:val="28"/>
          <w:lang w:val="es-ES_tradnl"/>
        </w:rPr>
      </w:pPr>
    </w:p>
    <w:p w14:paraId="52223C9F" w14:textId="29712264" w:rsidR="009E0A9D" w:rsidRPr="00C22601" w:rsidRDefault="009E0A9D" w:rsidP="007B1B8A">
      <w:pPr>
        <w:tabs>
          <w:tab w:val="left" w:pos="284"/>
          <w:tab w:val="left" w:pos="1065"/>
        </w:tabs>
        <w:spacing w:before="360" w:after="360" w:line="340" w:lineRule="exact"/>
        <w:rPr>
          <w:b/>
          <w:bCs/>
          <w:szCs w:val="28"/>
          <w:lang w:val="es-ES_tradnl"/>
        </w:rPr>
      </w:pPr>
      <w:r w:rsidRPr="00C22601">
        <w:rPr>
          <w:b/>
          <w:bCs/>
          <w:szCs w:val="28"/>
          <w:lang w:val="es-ES_tradnl"/>
        </w:rPr>
        <w:lastRenderedPageBreak/>
        <w:t>Servicios sanitarios mejor valorados</w:t>
      </w:r>
    </w:p>
    <w:p w14:paraId="6CE19383" w14:textId="68CEB540" w:rsidR="00CD1D60" w:rsidRDefault="009E0A9D" w:rsidP="007B1B8A">
      <w:pPr>
        <w:tabs>
          <w:tab w:val="left" w:pos="284"/>
          <w:tab w:val="left" w:pos="1065"/>
        </w:tabs>
        <w:spacing w:before="360" w:after="360" w:line="340" w:lineRule="exact"/>
        <w:rPr>
          <w:sz w:val="26"/>
          <w:szCs w:val="26"/>
          <w:lang w:val="es-ES_tradnl"/>
        </w:rPr>
      </w:pPr>
      <w:r w:rsidRPr="009E0A9D">
        <w:rPr>
          <w:sz w:val="26"/>
          <w:szCs w:val="26"/>
          <w:lang w:val="es-ES_tradnl"/>
        </w:rPr>
        <w:t xml:space="preserve">Al preguntar a los ciudadanos por </w:t>
      </w:r>
      <w:r>
        <w:rPr>
          <w:sz w:val="26"/>
          <w:szCs w:val="26"/>
          <w:lang w:val="es-ES_tradnl"/>
        </w:rPr>
        <w:t>su valoración</w:t>
      </w:r>
      <w:r w:rsidR="005C5288">
        <w:rPr>
          <w:sz w:val="26"/>
          <w:szCs w:val="26"/>
          <w:lang w:val="es-ES_tradnl"/>
        </w:rPr>
        <w:t xml:space="preserve"> sobre 10</w:t>
      </w:r>
      <w:r>
        <w:rPr>
          <w:sz w:val="26"/>
          <w:szCs w:val="26"/>
          <w:lang w:val="es-ES_tradnl"/>
        </w:rPr>
        <w:t xml:space="preserve"> </w:t>
      </w:r>
      <w:r w:rsidR="005C5288">
        <w:rPr>
          <w:sz w:val="26"/>
          <w:szCs w:val="26"/>
          <w:lang w:val="es-ES_tradnl"/>
        </w:rPr>
        <w:t>acerca de</w:t>
      </w:r>
      <w:r w:rsidR="00C00976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algunos servicios sanitarios, las </w:t>
      </w:r>
      <w:r w:rsidRPr="00AF55F0">
        <w:rPr>
          <w:b/>
          <w:bCs/>
          <w:sz w:val="26"/>
          <w:szCs w:val="26"/>
          <w:lang w:val="es-ES_tradnl"/>
        </w:rPr>
        <w:t>Urgencias ‘061’ y el ‘112’ son los que mejor nota sacan con un 7,49</w:t>
      </w:r>
      <w:r>
        <w:rPr>
          <w:sz w:val="26"/>
          <w:szCs w:val="26"/>
          <w:lang w:val="es-ES_tradnl"/>
        </w:rPr>
        <w:t>, seguido del ingreso y asistencia en hospitales públicos con un 7,33. Ambos servicios repiten como los mejor valorados respecto al anterior barómetro sanitario.</w:t>
      </w:r>
      <w:r w:rsidR="00CD1D60">
        <w:rPr>
          <w:sz w:val="26"/>
          <w:szCs w:val="26"/>
          <w:lang w:val="es-ES_tradnl"/>
        </w:rPr>
        <w:t xml:space="preserve"> Las consultas de atención especializada son las que menor puntuación obtienen en este estudio con un 6,17.</w:t>
      </w:r>
    </w:p>
    <w:p w14:paraId="1D23F316" w14:textId="25BE88C3" w:rsidR="00804F66" w:rsidRDefault="00804F66" w:rsidP="00E10AC8">
      <w:pPr>
        <w:tabs>
          <w:tab w:val="left" w:pos="284"/>
          <w:tab w:val="left" w:pos="1065"/>
        </w:tabs>
        <w:spacing w:before="360" w:after="360" w:line="340" w:lineRule="exact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Además, los españoles prefieren la sanidad pública frente a la privada. </w:t>
      </w:r>
      <w:bookmarkStart w:id="0" w:name="_Hlk146011829"/>
      <w:r>
        <w:rPr>
          <w:sz w:val="26"/>
          <w:szCs w:val="26"/>
          <w:lang w:val="es-ES_tradnl"/>
        </w:rPr>
        <w:t>Un 71,6% escoge las consultas de cabecera y pediatría en sus centros de salud públicos, mientras que un 26,1% aseguran acudir al privado</w:t>
      </w:r>
      <w:bookmarkEnd w:id="0"/>
      <w:r>
        <w:rPr>
          <w:sz w:val="26"/>
          <w:szCs w:val="26"/>
          <w:lang w:val="es-ES_tradnl"/>
        </w:rPr>
        <w:t xml:space="preserve">. </w:t>
      </w:r>
      <w:r w:rsidRPr="00AF55F0">
        <w:rPr>
          <w:b/>
          <w:bCs/>
          <w:sz w:val="26"/>
          <w:szCs w:val="26"/>
          <w:lang w:val="es-ES_tradnl"/>
        </w:rPr>
        <w:t xml:space="preserve">La cifra se iguala cuando hablamos de </w:t>
      </w:r>
      <w:r w:rsidR="00C00976">
        <w:rPr>
          <w:b/>
          <w:bCs/>
          <w:sz w:val="26"/>
          <w:szCs w:val="26"/>
          <w:lang w:val="es-ES_tradnl"/>
        </w:rPr>
        <w:t xml:space="preserve">las </w:t>
      </w:r>
      <w:r w:rsidRPr="00AF55F0">
        <w:rPr>
          <w:b/>
          <w:bCs/>
          <w:sz w:val="26"/>
          <w:szCs w:val="26"/>
          <w:lang w:val="es-ES_tradnl"/>
        </w:rPr>
        <w:t>consultas con especialistas, ya que el 58,2% eligen ir al público, frente el 39,1% que escogen el privado.</w:t>
      </w:r>
    </w:p>
    <w:p w14:paraId="073E4C8B" w14:textId="60689DD8" w:rsidR="009E0A9D" w:rsidRPr="00CD1D60" w:rsidRDefault="00AB725A" w:rsidP="00E10AC8">
      <w:pPr>
        <w:tabs>
          <w:tab w:val="left" w:pos="284"/>
          <w:tab w:val="left" w:pos="1065"/>
        </w:tabs>
        <w:spacing w:before="360" w:after="360" w:line="340" w:lineRule="exact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Al preguntar a los encuestados con seguro médico privado porqué lo tienen,</w:t>
      </w:r>
      <w:r w:rsidR="009E0A9D">
        <w:rPr>
          <w:sz w:val="26"/>
          <w:szCs w:val="26"/>
          <w:lang w:val="es-ES_tradnl"/>
        </w:rPr>
        <w:t xml:space="preserve"> el 75,7% alega que lo hicieron por </w:t>
      </w:r>
      <w:r>
        <w:rPr>
          <w:sz w:val="26"/>
          <w:szCs w:val="26"/>
          <w:lang w:val="es-ES_tradnl"/>
        </w:rPr>
        <w:t>la rapidez con la que son atendidos</w:t>
      </w:r>
      <w:r w:rsidR="009E0A9D">
        <w:rPr>
          <w:sz w:val="26"/>
          <w:szCs w:val="26"/>
          <w:lang w:val="es-ES_tradnl"/>
        </w:rPr>
        <w:t>.</w:t>
      </w:r>
      <w:r>
        <w:rPr>
          <w:sz w:val="26"/>
          <w:szCs w:val="26"/>
          <w:lang w:val="es-ES_tradnl"/>
        </w:rPr>
        <w:t xml:space="preserve"> </w:t>
      </w:r>
    </w:p>
    <w:p w14:paraId="0F99EA84" w14:textId="1C3140D1" w:rsidR="007B1B8A" w:rsidRDefault="00382AA9" w:rsidP="00E10AC8">
      <w:pPr>
        <w:tabs>
          <w:tab w:val="left" w:pos="284"/>
          <w:tab w:val="left" w:pos="1065"/>
        </w:tabs>
        <w:spacing w:before="360" w:after="360" w:line="340" w:lineRule="exact"/>
        <w:rPr>
          <w:b/>
          <w:bCs/>
          <w:noProof/>
        </w:rPr>
      </w:pPr>
      <w:r>
        <w:rPr>
          <w:b/>
          <w:bCs/>
          <w:noProof/>
        </w:rPr>
        <w:t>Optimismo con las l</w:t>
      </w:r>
      <w:r w:rsidR="007B1B8A" w:rsidRPr="00804F66">
        <w:rPr>
          <w:b/>
          <w:bCs/>
          <w:noProof/>
        </w:rPr>
        <w:t>istas de espera</w:t>
      </w:r>
    </w:p>
    <w:p w14:paraId="7C7C8858" w14:textId="66DB320A" w:rsidR="00531811" w:rsidRPr="003F7F46" w:rsidRDefault="00531811" w:rsidP="00E10AC8">
      <w:pPr>
        <w:tabs>
          <w:tab w:val="left" w:pos="284"/>
          <w:tab w:val="left" w:pos="1065"/>
        </w:tabs>
        <w:spacing w:before="360" w:after="360" w:line="340" w:lineRule="exact"/>
        <w:rPr>
          <w:noProof/>
          <w:sz w:val="26"/>
          <w:szCs w:val="26"/>
        </w:rPr>
      </w:pPr>
      <w:r w:rsidRPr="003F7F46">
        <w:rPr>
          <w:noProof/>
          <w:sz w:val="26"/>
          <w:szCs w:val="26"/>
        </w:rPr>
        <w:t>Hay un</w:t>
      </w:r>
      <w:r w:rsidR="00382AA9" w:rsidRPr="003F7F46">
        <w:rPr>
          <w:noProof/>
          <w:sz w:val="26"/>
          <w:szCs w:val="26"/>
        </w:rPr>
        <w:t>a</w:t>
      </w:r>
      <w:r w:rsidRPr="003F7F46">
        <w:rPr>
          <w:noProof/>
          <w:sz w:val="26"/>
          <w:szCs w:val="26"/>
        </w:rPr>
        <w:t xml:space="preserve"> liger</w:t>
      </w:r>
      <w:r w:rsidR="00382AA9" w:rsidRPr="003F7F46">
        <w:rPr>
          <w:noProof/>
          <w:sz w:val="26"/>
          <w:szCs w:val="26"/>
        </w:rPr>
        <w:t>a</w:t>
      </w:r>
      <w:r w:rsidRPr="003F7F46">
        <w:rPr>
          <w:noProof/>
          <w:sz w:val="26"/>
          <w:szCs w:val="26"/>
        </w:rPr>
        <w:t xml:space="preserve"> </w:t>
      </w:r>
      <w:r w:rsidR="00382AA9" w:rsidRPr="003F7F46">
        <w:rPr>
          <w:noProof/>
          <w:sz w:val="26"/>
          <w:szCs w:val="26"/>
        </w:rPr>
        <w:t>confianza</w:t>
      </w:r>
      <w:r w:rsidRPr="003F7F46">
        <w:rPr>
          <w:noProof/>
          <w:sz w:val="26"/>
          <w:szCs w:val="26"/>
        </w:rPr>
        <w:t xml:space="preserve"> entre los españoles respecto a este problema ya que</w:t>
      </w:r>
      <w:r w:rsidR="00FE5302" w:rsidRPr="003F7F46">
        <w:rPr>
          <w:noProof/>
          <w:sz w:val="26"/>
          <w:szCs w:val="26"/>
        </w:rPr>
        <w:t xml:space="preserve"> disminuye </w:t>
      </w:r>
      <w:r w:rsidRPr="003F7F46">
        <w:rPr>
          <w:noProof/>
          <w:sz w:val="26"/>
          <w:szCs w:val="26"/>
        </w:rPr>
        <w:t xml:space="preserve">casi 10 puntos </w:t>
      </w:r>
      <w:r w:rsidR="00FE5302" w:rsidRPr="003F7F46">
        <w:rPr>
          <w:noProof/>
          <w:sz w:val="26"/>
          <w:szCs w:val="26"/>
        </w:rPr>
        <w:t xml:space="preserve">el </w:t>
      </w:r>
      <w:r w:rsidRPr="003F7F46">
        <w:rPr>
          <w:noProof/>
          <w:sz w:val="26"/>
          <w:szCs w:val="26"/>
        </w:rPr>
        <w:t>porcentaje</w:t>
      </w:r>
      <w:r w:rsidR="00FE5302" w:rsidRPr="003F7F46">
        <w:rPr>
          <w:noProof/>
          <w:sz w:val="26"/>
          <w:szCs w:val="26"/>
        </w:rPr>
        <w:t xml:space="preserve"> de personas que cree que</w:t>
      </w:r>
      <w:r w:rsidRPr="003F7F46">
        <w:rPr>
          <w:noProof/>
          <w:sz w:val="26"/>
          <w:szCs w:val="26"/>
        </w:rPr>
        <w:t xml:space="preserve"> las listas</w:t>
      </w:r>
      <w:r w:rsidR="00FE5302" w:rsidRPr="003F7F46">
        <w:rPr>
          <w:noProof/>
          <w:sz w:val="26"/>
          <w:szCs w:val="26"/>
        </w:rPr>
        <w:t xml:space="preserve"> ha</w:t>
      </w:r>
      <w:r w:rsidRPr="003F7F46">
        <w:rPr>
          <w:noProof/>
          <w:sz w:val="26"/>
          <w:szCs w:val="26"/>
        </w:rPr>
        <w:t>n</w:t>
      </w:r>
      <w:r w:rsidR="00FE5302" w:rsidRPr="003F7F46">
        <w:rPr>
          <w:noProof/>
          <w:sz w:val="26"/>
          <w:szCs w:val="26"/>
        </w:rPr>
        <w:t xml:space="preserve"> empeorado respecto al barómetro sanitario de febrero</w:t>
      </w:r>
      <w:r w:rsidRPr="003F7F46">
        <w:rPr>
          <w:noProof/>
          <w:sz w:val="26"/>
          <w:szCs w:val="26"/>
        </w:rPr>
        <w:t>.</w:t>
      </w:r>
      <w:r w:rsidR="00FE5302" w:rsidRPr="003F7F46">
        <w:rPr>
          <w:noProof/>
          <w:sz w:val="26"/>
          <w:szCs w:val="26"/>
        </w:rPr>
        <w:t xml:space="preserve"> </w:t>
      </w:r>
      <w:r w:rsidRPr="003F7F46">
        <w:rPr>
          <w:b/>
          <w:bCs/>
          <w:noProof/>
          <w:sz w:val="26"/>
          <w:szCs w:val="26"/>
        </w:rPr>
        <w:t>A</w:t>
      </w:r>
      <w:r w:rsidR="00FE5302" w:rsidRPr="003F7F46">
        <w:rPr>
          <w:b/>
          <w:bCs/>
          <w:noProof/>
          <w:sz w:val="26"/>
          <w:szCs w:val="26"/>
        </w:rPr>
        <w:t>hora son un 29,7% los que creen que e</w:t>
      </w:r>
      <w:r w:rsidRPr="003F7F46">
        <w:rPr>
          <w:b/>
          <w:bCs/>
          <w:noProof/>
          <w:sz w:val="26"/>
          <w:szCs w:val="26"/>
        </w:rPr>
        <w:t>ste</w:t>
      </w:r>
      <w:r w:rsidR="00FE5302" w:rsidRPr="003F7F46">
        <w:rPr>
          <w:b/>
          <w:bCs/>
          <w:noProof/>
          <w:sz w:val="26"/>
          <w:szCs w:val="26"/>
        </w:rPr>
        <w:t xml:space="preserve"> problema empeora</w:t>
      </w:r>
      <w:r w:rsidRPr="003F7F46">
        <w:rPr>
          <w:b/>
          <w:bCs/>
          <w:noProof/>
          <w:sz w:val="26"/>
          <w:szCs w:val="26"/>
        </w:rPr>
        <w:t>,</w:t>
      </w:r>
      <w:r w:rsidR="00FE5302" w:rsidRPr="003F7F46">
        <w:rPr>
          <w:b/>
          <w:bCs/>
          <w:noProof/>
          <w:sz w:val="26"/>
          <w:szCs w:val="26"/>
        </w:rPr>
        <w:t xml:space="preserve"> frente al </w:t>
      </w:r>
      <w:r w:rsidRPr="003F7F46">
        <w:rPr>
          <w:b/>
          <w:bCs/>
          <w:noProof/>
          <w:sz w:val="26"/>
          <w:szCs w:val="26"/>
        </w:rPr>
        <w:t>39,2% que lo aseguraban hace medio año.</w:t>
      </w:r>
    </w:p>
    <w:p w14:paraId="027E950F" w14:textId="1257A636" w:rsidR="00531811" w:rsidRPr="003F7F46" w:rsidRDefault="00531811" w:rsidP="00E10AC8">
      <w:pPr>
        <w:tabs>
          <w:tab w:val="left" w:pos="284"/>
          <w:tab w:val="left" w:pos="1065"/>
        </w:tabs>
        <w:spacing w:before="360" w:after="360" w:line="340" w:lineRule="exact"/>
        <w:rPr>
          <w:noProof/>
          <w:sz w:val="26"/>
          <w:szCs w:val="26"/>
        </w:rPr>
      </w:pPr>
      <w:r w:rsidRPr="003F7F46">
        <w:rPr>
          <w:noProof/>
          <w:sz w:val="26"/>
          <w:szCs w:val="26"/>
        </w:rPr>
        <w:t>Mientras que el 44,8% cree que el problema de las listas de espera sigue igual, sube el dato de los que creen que ha mejorado (13,8%) en casi 5 puntos respecto a la primera oleada de este estudio cuando se situaba en 8,6%.</w:t>
      </w:r>
    </w:p>
    <w:p w14:paraId="6AF3293F" w14:textId="0CD96716" w:rsidR="00C14670" w:rsidRPr="003F7F46" w:rsidRDefault="00531811" w:rsidP="00E10AC8">
      <w:pPr>
        <w:tabs>
          <w:tab w:val="left" w:pos="284"/>
          <w:tab w:val="left" w:pos="1065"/>
        </w:tabs>
        <w:spacing w:before="360" w:after="360" w:line="340" w:lineRule="exact"/>
        <w:rPr>
          <w:noProof/>
          <w:sz w:val="26"/>
          <w:szCs w:val="26"/>
        </w:rPr>
      </w:pPr>
      <w:r w:rsidRPr="003F7F46">
        <w:rPr>
          <w:noProof/>
          <w:sz w:val="26"/>
          <w:szCs w:val="26"/>
        </w:rPr>
        <w:t>A la hora de hablar de mejoras en la atención primaria</w:t>
      </w:r>
      <w:r w:rsidR="00BB0A01" w:rsidRPr="003F7F46">
        <w:rPr>
          <w:noProof/>
          <w:sz w:val="26"/>
          <w:szCs w:val="26"/>
        </w:rPr>
        <w:t>, los encuestados coinciden en que lo más importante es aumentar las plantillas de personal sanitario (9,10)</w:t>
      </w:r>
      <w:r w:rsidR="00500DEF" w:rsidRPr="003F7F46">
        <w:rPr>
          <w:noProof/>
          <w:sz w:val="26"/>
          <w:szCs w:val="26"/>
        </w:rPr>
        <w:t>,</w:t>
      </w:r>
      <w:r w:rsidR="00BB0A01" w:rsidRPr="003F7F46">
        <w:rPr>
          <w:noProof/>
          <w:sz w:val="26"/>
          <w:szCs w:val="26"/>
        </w:rPr>
        <w:t xml:space="preserve"> que las personas mantengan el mismo médico de cabecera de forma estable si están satisfechos </w:t>
      </w:r>
      <w:r w:rsidR="00500DEF" w:rsidRPr="003F7F46">
        <w:rPr>
          <w:noProof/>
          <w:sz w:val="26"/>
          <w:szCs w:val="26"/>
        </w:rPr>
        <w:t>(9,10) y dedicar más recursos económicos con un 8,96 sobre 10.</w:t>
      </w:r>
    </w:p>
    <w:p w14:paraId="63E800FE" w14:textId="3DCE486B" w:rsidR="00C902F9" w:rsidRDefault="00C902F9" w:rsidP="00E10AC8">
      <w:pPr>
        <w:tabs>
          <w:tab w:val="left" w:pos="284"/>
          <w:tab w:val="left" w:pos="1065"/>
        </w:tabs>
        <w:spacing w:before="360" w:after="360" w:line="340" w:lineRule="exact"/>
        <w:rPr>
          <w:b/>
          <w:bCs/>
          <w:noProof/>
        </w:rPr>
      </w:pPr>
      <w:r>
        <w:rPr>
          <w:b/>
          <w:bCs/>
          <w:noProof/>
        </w:rPr>
        <w:t>Notable alto</w:t>
      </w:r>
      <w:r w:rsidRPr="00C902F9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para </w:t>
      </w:r>
      <w:r w:rsidR="00382AA9">
        <w:rPr>
          <w:b/>
          <w:bCs/>
          <w:noProof/>
        </w:rPr>
        <w:t>el personal de enfermería</w:t>
      </w:r>
    </w:p>
    <w:p w14:paraId="3ADC1231" w14:textId="77777777" w:rsidR="003F7F46" w:rsidRDefault="003F7F46" w:rsidP="00E10AC8">
      <w:pPr>
        <w:tabs>
          <w:tab w:val="left" w:pos="284"/>
          <w:tab w:val="left" w:pos="1065"/>
        </w:tabs>
        <w:spacing w:before="360" w:after="360" w:line="340" w:lineRule="exact"/>
        <w:rPr>
          <w:noProof/>
        </w:rPr>
      </w:pPr>
    </w:p>
    <w:p w14:paraId="0E9088FE" w14:textId="1E195239" w:rsidR="00C902F9" w:rsidRPr="003F7F46" w:rsidRDefault="00C902F9" w:rsidP="00E10AC8">
      <w:pPr>
        <w:tabs>
          <w:tab w:val="left" w:pos="284"/>
          <w:tab w:val="left" w:pos="1065"/>
        </w:tabs>
        <w:spacing w:before="360" w:after="360" w:line="340" w:lineRule="exact"/>
        <w:rPr>
          <w:noProof/>
          <w:sz w:val="26"/>
          <w:szCs w:val="26"/>
        </w:rPr>
      </w:pPr>
      <w:r w:rsidRPr="003F7F46">
        <w:rPr>
          <w:noProof/>
          <w:sz w:val="26"/>
          <w:szCs w:val="26"/>
        </w:rPr>
        <w:lastRenderedPageBreak/>
        <w:t>Según las personas que han estado ingresadas durante los últimos doce meses</w:t>
      </w:r>
      <w:r w:rsidR="00382AA9" w:rsidRPr="003F7F46">
        <w:rPr>
          <w:noProof/>
          <w:sz w:val="26"/>
          <w:szCs w:val="26"/>
        </w:rPr>
        <w:t xml:space="preserve"> en un hospital público</w:t>
      </w:r>
      <w:r w:rsidRPr="003F7F46">
        <w:rPr>
          <w:noProof/>
          <w:sz w:val="26"/>
          <w:szCs w:val="26"/>
        </w:rPr>
        <w:t>, los cuidados y atención del personal de enfermería es el aspecto mejor valorado con un 8,52, seguido de los cuidados del personal médico con un 8,38.</w:t>
      </w:r>
      <w:r w:rsidR="00382AA9" w:rsidRPr="003F7F46">
        <w:rPr>
          <w:noProof/>
          <w:sz w:val="26"/>
          <w:szCs w:val="26"/>
        </w:rPr>
        <w:t xml:space="preserve"> El equipamiento y medios tecnológicos existentes en los hospitales también es uno de los aspectos mejor valorados por los ciudadanos con un 8,04 sobre 10.</w:t>
      </w:r>
    </w:p>
    <w:p w14:paraId="03632229" w14:textId="30D9A8EE" w:rsidR="00E46285" w:rsidRPr="003F7F46" w:rsidRDefault="00E46285" w:rsidP="00E10AC8">
      <w:pPr>
        <w:tabs>
          <w:tab w:val="left" w:pos="284"/>
          <w:tab w:val="left" w:pos="1065"/>
        </w:tabs>
        <w:spacing w:before="360" w:after="360" w:line="340" w:lineRule="exact"/>
        <w:rPr>
          <w:noProof/>
          <w:sz w:val="26"/>
          <w:szCs w:val="26"/>
        </w:rPr>
      </w:pPr>
      <w:r w:rsidRPr="003F7F46">
        <w:rPr>
          <w:noProof/>
          <w:sz w:val="26"/>
          <w:szCs w:val="26"/>
        </w:rPr>
        <w:t xml:space="preserve">Sobre las </w:t>
      </w:r>
      <w:r w:rsidR="00554D90" w:rsidRPr="003F7F46">
        <w:rPr>
          <w:noProof/>
          <w:sz w:val="26"/>
          <w:szCs w:val="26"/>
        </w:rPr>
        <w:t>citas telefónicas</w:t>
      </w:r>
      <w:r w:rsidRPr="003F7F46">
        <w:rPr>
          <w:noProof/>
          <w:sz w:val="26"/>
          <w:szCs w:val="26"/>
        </w:rPr>
        <w:t xml:space="preserve"> con el médico, un 64,7% opina que “algunas consultas se pueden hacer por teléfono y otras deberían ser presenciales”, mientras que un 32,2% asegura que “todas las consultas deberían ser presenciales”. </w:t>
      </w:r>
    </w:p>
    <w:p w14:paraId="3FF3AD91" w14:textId="62E58FA6" w:rsidR="00C22601" w:rsidRDefault="003F7F46" w:rsidP="00C50271">
      <w:pPr>
        <w:tabs>
          <w:tab w:val="left" w:pos="284"/>
          <w:tab w:val="left" w:pos="1065"/>
        </w:tabs>
        <w:spacing w:before="360" w:after="360" w:line="340" w:lineRule="exact"/>
        <w:rPr>
          <w:szCs w:val="28"/>
          <w:lang w:val="es-ES_tradnl"/>
        </w:rPr>
      </w:pPr>
      <w:r>
        <w:rPr>
          <w:noProof/>
          <w:szCs w:val="28"/>
          <w:lang w:val="es-ES_tradnl"/>
        </w:rPr>
        <w:drawing>
          <wp:anchor distT="0" distB="0" distL="114300" distR="114300" simplePos="0" relativeHeight="251658240" behindDoc="0" locked="0" layoutInCell="1" allowOverlap="1" wp14:anchorId="04BC055D" wp14:editId="2FE154AF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5580380" cy="3599815"/>
            <wp:effectExtent l="0" t="0" r="127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A1E90" w14:textId="479965DC" w:rsidR="003F7F46" w:rsidRDefault="003F7F46" w:rsidP="00C50271">
      <w:pPr>
        <w:tabs>
          <w:tab w:val="left" w:pos="284"/>
          <w:tab w:val="left" w:pos="1065"/>
        </w:tabs>
        <w:spacing w:before="360" w:after="360" w:line="340" w:lineRule="exact"/>
        <w:rPr>
          <w:szCs w:val="28"/>
          <w:lang w:val="es-ES_tradnl"/>
        </w:rPr>
      </w:pPr>
    </w:p>
    <w:p w14:paraId="75AB76EE" w14:textId="6CDD5750" w:rsidR="00C50271" w:rsidRPr="003F7F46" w:rsidRDefault="00C07A3F" w:rsidP="00C50271">
      <w:pPr>
        <w:tabs>
          <w:tab w:val="left" w:pos="284"/>
          <w:tab w:val="left" w:pos="1065"/>
        </w:tabs>
        <w:spacing w:before="360" w:after="360" w:line="340" w:lineRule="exact"/>
        <w:rPr>
          <w:sz w:val="26"/>
          <w:szCs w:val="26"/>
          <w:lang w:val="es-ES_tradnl"/>
        </w:rPr>
      </w:pPr>
      <w:r w:rsidRPr="003F7F46">
        <w:rPr>
          <w:sz w:val="26"/>
          <w:szCs w:val="26"/>
          <w:lang w:val="es-ES_tradnl"/>
        </w:rPr>
        <w:t xml:space="preserve">Estos y otros datos los puedes consultar en </w:t>
      </w:r>
      <w:r w:rsidR="00E836F8" w:rsidRPr="003F7F46">
        <w:rPr>
          <w:sz w:val="26"/>
          <w:szCs w:val="26"/>
          <w:lang w:val="es-ES_tradnl"/>
        </w:rPr>
        <w:t>nuestra página web (</w:t>
      </w:r>
      <w:hyperlink r:id="rId9" w:history="1">
        <w:r w:rsidR="00E836F8" w:rsidRPr="003F7F46">
          <w:rPr>
            <w:rStyle w:val="Hipervnculo"/>
            <w:sz w:val="26"/>
            <w:szCs w:val="26"/>
            <w:lang w:val="es-ES_tradnl"/>
          </w:rPr>
          <w:t>www.cis.es</w:t>
        </w:r>
      </w:hyperlink>
      <w:r w:rsidR="00E836F8" w:rsidRPr="003F7F46">
        <w:rPr>
          <w:sz w:val="26"/>
          <w:szCs w:val="26"/>
          <w:lang w:val="es-ES_tradnl"/>
        </w:rPr>
        <w:t xml:space="preserve">), en </w:t>
      </w:r>
      <w:r w:rsidR="00AF55F0" w:rsidRPr="003F7F46">
        <w:rPr>
          <w:sz w:val="26"/>
          <w:szCs w:val="26"/>
          <w:lang w:val="es-ES_tradnl"/>
        </w:rPr>
        <w:t xml:space="preserve">el </w:t>
      </w:r>
      <w:r w:rsidR="008F176F" w:rsidRPr="003F7F46">
        <w:rPr>
          <w:sz w:val="26"/>
          <w:szCs w:val="26"/>
          <w:lang w:val="es-ES_tradnl"/>
        </w:rPr>
        <w:t>‘</w:t>
      </w:r>
      <w:r w:rsidR="00AF55F0" w:rsidRPr="003F7F46">
        <w:rPr>
          <w:sz w:val="26"/>
          <w:szCs w:val="26"/>
          <w:lang w:val="es-ES_tradnl"/>
        </w:rPr>
        <w:t>Barómetro Sanitario 2023 (segunda oleada)</w:t>
      </w:r>
      <w:r w:rsidR="008F176F" w:rsidRPr="003F7F46">
        <w:rPr>
          <w:sz w:val="26"/>
          <w:szCs w:val="26"/>
          <w:lang w:val="es-ES_tradnl"/>
        </w:rPr>
        <w:t>’</w:t>
      </w:r>
      <w:r w:rsidR="00E836F8" w:rsidRPr="003F7F46">
        <w:rPr>
          <w:sz w:val="26"/>
          <w:szCs w:val="26"/>
          <w:lang w:val="es-ES_tradnl"/>
        </w:rPr>
        <w:t xml:space="preserve"> que se ha realizado del </w:t>
      </w:r>
      <w:r w:rsidR="00AF55F0" w:rsidRPr="003F7F46">
        <w:rPr>
          <w:sz w:val="26"/>
          <w:szCs w:val="26"/>
          <w:lang w:val="es-ES_tradnl"/>
        </w:rPr>
        <w:t>5 al 7</w:t>
      </w:r>
      <w:r w:rsidR="00E836F8" w:rsidRPr="003F7F46">
        <w:rPr>
          <w:sz w:val="26"/>
          <w:szCs w:val="26"/>
          <w:lang w:val="es-ES_tradnl"/>
        </w:rPr>
        <w:t xml:space="preserve">de </w:t>
      </w:r>
      <w:r w:rsidR="004B5C14" w:rsidRPr="003F7F46">
        <w:rPr>
          <w:sz w:val="26"/>
          <w:szCs w:val="26"/>
          <w:lang w:val="es-ES_tradnl"/>
        </w:rPr>
        <w:t>julio</w:t>
      </w:r>
      <w:r w:rsidR="00E836F8" w:rsidRPr="003F7F46">
        <w:rPr>
          <w:sz w:val="26"/>
          <w:szCs w:val="26"/>
          <w:lang w:val="es-ES_tradnl"/>
        </w:rPr>
        <w:t>, con</w:t>
      </w:r>
      <w:r w:rsidR="00AF55F0" w:rsidRPr="003F7F46">
        <w:rPr>
          <w:sz w:val="26"/>
          <w:szCs w:val="26"/>
          <w:lang w:val="es-ES_tradnl"/>
        </w:rPr>
        <w:t xml:space="preserve"> una submuestra de 2586 entrevistas dentro de una muestra total de 7.800 entrevistas distribuidas en tres oleadas</w:t>
      </w:r>
      <w:r w:rsidR="00E836F8" w:rsidRPr="003F7F46">
        <w:rPr>
          <w:sz w:val="26"/>
          <w:szCs w:val="26"/>
          <w:lang w:val="es-ES_tradnl"/>
        </w:rPr>
        <w:t xml:space="preserve">. </w:t>
      </w:r>
      <w:r w:rsidR="00C50271" w:rsidRPr="003F7F46">
        <w:rPr>
          <w:bCs/>
          <w:sz w:val="26"/>
          <w:szCs w:val="26"/>
        </w:rPr>
        <w:t>Para cualquier consulta el teléfono de Comunicación es 91 580 76 25.</w:t>
      </w:r>
    </w:p>
    <w:p w14:paraId="38F5AF17" w14:textId="04C27442" w:rsidR="00C07A3F" w:rsidRDefault="00C07A3F" w:rsidP="00E10AC8">
      <w:pPr>
        <w:tabs>
          <w:tab w:val="left" w:pos="284"/>
          <w:tab w:val="left" w:pos="1065"/>
        </w:tabs>
        <w:spacing w:before="360" w:after="360" w:line="340" w:lineRule="exact"/>
        <w:rPr>
          <w:szCs w:val="28"/>
          <w:lang w:val="es-ES_tradnl"/>
        </w:rPr>
      </w:pPr>
    </w:p>
    <w:p w14:paraId="5A0AF68A" w14:textId="042D5D72" w:rsidR="00D72607" w:rsidRPr="00D6506F" w:rsidRDefault="00D72607" w:rsidP="00E10AC8">
      <w:pPr>
        <w:tabs>
          <w:tab w:val="left" w:pos="284"/>
          <w:tab w:val="left" w:pos="1065"/>
        </w:tabs>
        <w:spacing w:before="360" w:after="360" w:line="340" w:lineRule="exact"/>
        <w:rPr>
          <w:szCs w:val="28"/>
          <w:lang w:val="es-ES_tradnl"/>
        </w:rPr>
      </w:pPr>
    </w:p>
    <w:sectPr w:rsidR="00D72607" w:rsidRPr="00D6506F" w:rsidSect="0026303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1133" w:bottom="1560" w:left="1985" w:header="568" w:footer="420" w:gutter="0"/>
      <w:pgNumType w:chapStyle="1" w:chapSep="e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D031" w14:textId="77777777" w:rsidR="0009465F" w:rsidRDefault="0009465F">
      <w:r>
        <w:separator/>
      </w:r>
    </w:p>
  </w:endnote>
  <w:endnote w:type="continuationSeparator" w:id="0">
    <w:p w14:paraId="5C301C93" w14:textId="77777777" w:rsidR="0009465F" w:rsidRDefault="0009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1" w:type="dxa"/>
      <w:tblInd w:w="-12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6"/>
      <w:gridCol w:w="6205"/>
      <w:gridCol w:w="1890"/>
    </w:tblGrid>
    <w:tr w:rsidR="00B87C82" w14:paraId="17A77A5E" w14:textId="77777777" w:rsidTr="0082586F">
      <w:trPr>
        <w:cantSplit/>
        <w:trHeight w:val="120"/>
      </w:trPr>
      <w:tc>
        <w:tcPr>
          <w:tcW w:w="29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5C49EB" w14:textId="77777777" w:rsidR="00B87C82" w:rsidRDefault="00B87C82" w:rsidP="00B87C82">
          <w:pPr>
            <w:pStyle w:val="Encabezado"/>
            <w:tabs>
              <w:tab w:val="clear" w:pos="4252"/>
              <w:tab w:val="clear" w:pos="8504"/>
            </w:tabs>
            <w:ind w:left="497" w:hanging="327"/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14:paraId="1E8CC1E5" w14:textId="77777777" w:rsidR="00B87C82" w:rsidRDefault="00B87C82" w:rsidP="00B87C82">
          <w:pPr>
            <w:pStyle w:val="Encabezado"/>
            <w:tabs>
              <w:tab w:val="clear" w:pos="4252"/>
              <w:tab w:val="clear" w:pos="8504"/>
            </w:tabs>
            <w:ind w:left="170" w:right="-212"/>
            <w:rPr>
              <w:sz w:val="18"/>
              <w:lang w:val="es-ES_tradnl"/>
            </w:rPr>
          </w:pPr>
          <w:r>
            <w:rPr>
              <w:sz w:val="18"/>
            </w:rPr>
            <w:t>comunicacion@cis.es</w:t>
          </w:r>
        </w:p>
        <w:p w14:paraId="18F73C0B" w14:textId="77777777" w:rsidR="00B87C82" w:rsidRDefault="00B87C82" w:rsidP="00B87C82">
          <w:pPr>
            <w:spacing w:line="180" w:lineRule="atLeast"/>
            <w:ind w:left="-70" w:right="213"/>
            <w:rPr>
              <w:sz w:val="10"/>
              <w:lang w:val="es-ES_tradnl"/>
            </w:rPr>
          </w:pPr>
        </w:p>
      </w:tc>
      <w:tc>
        <w:tcPr>
          <w:tcW w:w="6205" w:type="dxa"/>
          <w:tcBorders>
            <w:top w:val="nil"/>
            <w:left w:val="nil"/>
            <w:bottom w:val="nil"/>
            <w:right w:val="nil"/>
          </w:tcBorders>
        </w:tcPr>
        <w:p w14:paraId="5FC74145" w14:textId="77777777" w:rsidR="00B87C82" w:rsidRDefault="00B87C82" w:rsidP="00B87C82">
          <w:pPr>
            <w:jc w:val="center"/>
            <w:rPr>
              <w:sz w:val="18"/>
            </w:rPr>
          </w:pPr>
          <w:r>
            <w:rPr>
              <w:sz w:val="18"/>
            </w:rPr>
            <w:t xml:space="preserve">Esta información puede ser usada en parte o en su integridad </w:t>
          </w:r>
        </w:p>
        <w:p w14:paraId="7A1FD4A5" w14:textId="77777777" w:rsidR="00B87C82" w:rsidRDefault="00B87C82" w:rsidP="00B87C82">
          <w:pPr>
            <w:jc w:val="center"/>
            <w:rPr>
              <w:sz w:val="18"/>
            </w:rPr>
          </w:pPr>
          <w:r>
            <w:rPr>
              <w:sz w:val="18"/>
            </w:rPr>
            <w:t>sin necesidad de citar fuentes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14:paraId="322DC351" w14:textId="77777777" w:rsidR="00B87C82" w:rsidRDefault="00B87C82" w:rsidP="00B87C82">
          <w:pPr>
            <w:spacing w:before="120"/>
            <w:ind w:left="72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Montalbán, 8</w:t>
          </w:r>
        </w:p>
        <w:p w14:paraId="20AABA31" w14:textId="77777777" w:rsidR="00B87C82" w:rsidRDefault="00B87C82" w:rsidP="00B87C82">
          <w:pPr>
            <w:ind w:left="72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28071 - MADRID</w:t>
          </w:r>
        </w:p>
        <w:p w14:paraId="50B5B361" w14:textId="77777777" w:rsidR="00B87C82" w:rsidRDefault="00B87C82" w:rsidP="00B87C82">
          <w:pPr>
            <w:ind w:left="72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 91 580 76 25</w:t>
          </w:r>
        </w:p>
        <w:p w14:paraId="65AF7850" w14:textId="77777777" w:rsidR="00B87C82" w:rsidRDefault="00B87C82" w:rsidP="00B87C82">
          <w:pPr>
            <w:spacing w:after="120"/>
            <w:ind w:left="74"/>
          </w:pPr>
          <w:r>
            <w:rPr>
              <w:rFonts w:ascii="Gill Sans MT" w:hAnsi="Gill Sans MT"/>
              <w:sz w:val="10"/>
            </w:rPr>
            <w:t>FAX: 91 531 81 31</w:t>
          </w:r>
        </w:p>
      </w:tc>
    </w:tr>
    <w:tr w:rsidR="00B87C82" w14:paraId="3C2581BF" w14:textId="77777777" w:rsidTr="0082586F">
      <w:trPr>
        <w:cantSplit/>
        <w:trHeight w:val="120"/>
      </w:trPr>
      <w:tc>
        <w:tcPr>
          <w:tcW w:w="2996" w:type="dxa"/>
          <w:tcBorders>
            <w:top w:val="nil"/>
            <w:left w:val="nil"/>
            <w:bottom w:val="nil"/>
            <w:right w:val="nil"/>
          </w:tcBorders>
        </w:tcPr>
        <w:p w14:paraId="0F0E31CE" w14:textId="77777777" w:rsidR="00B87C82" w:rsidRDefault="00B87C82" w:rsidP="00B87C82">
          <w:pPr>
            <w:spacing w:line="240" w:lineRule="atLeast"/>
            <w:ind w:left="170"/>
            <w:rPr>
              <w:sz w:val="20"/>
            </w:rPr>
          </w:pPr>
          <w:r>
            <w:rPr>
              <w:sz w:val="20"/>
            </w:rPr>
            <w:t xml:space="preserve">Página </w:t>
          </w:r>
          <w:r>
            <w:rPr>
              <w:rStyle w:val="Nmerodepgina"/>
              <w:sz w:val="20"/>
              <w:lang w:val="es-ES_tradnl"/>
            </w:rPr>
            <w:fldChar w:fldCharType="begin"/>
          </w:r>
          <w:r>
            <w:rPr>
              <w:rStyle w:val="Nmerodepgina"/>
              <w:sz w:val="20"/>
              <w:lang w:val="es-ES_tradnl"/>
            </w:rPr>
            <w:instrText xml:space="preserve"> PAGE </w:instrText>
          </w:r>
          <w:r>
            <w:rPr>
              <w:rStyle w:val="Nmerodepgina"/>
              <w:sz w:val="20"/>
              <w:lang w:val="es-ES_tradnl"/>
            </w:rPr>
            <w:fldChar w:fldCharType="separate"/>
          </w:r>
          <w:r>
            <w:rPr>
              <w:rStyle w:val="Nmerodepgina"/>
              <w:noProof/>
              <w:sz w:val="20"/>
              <w:lang w:val="es-ES_tradnl"/>
            </w:rPr>
            <w:t>1</w:t>
          </w:r>
          <w:r>
            <w:rPr>
              <w:rStyle w:val="Nmerodepgina"/>
              <w:sz w:val="20"/>
              <w:lang w:val="es-ES_tradnl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rStyle w:val="Nmerodepgina"/>
              <w:sz w:val="20"/>
              <w:lang w:val="es-ES_tradnl"/>
            </w:rPr>
            <w:fldChar w:fldCharType="begin"/>
          </w:r>
          <w:r>
            <w:rPr>
              <w:rStyle w:val="Nmerodepgina"/>
              <w:sz w:val="20"/>
              <w:lang w:val="es-ES_tradnl"/>
            </w:rPr>
            <w:instrText xml:space="preserve"> NUMPAGES </w:instrText>
          </w:r>
          <w:r>
            <w:rPr>
              <w:rStyle w:val="Nmerodepgina"/>
              <w:sz w:val="20"/>
              <w:lang w:val="es-ES_tradnl"/>
            </w:rPr>
            <w:fldChar w:fldCharType="separate"/>
          </w:r>
          <w:r>
            <w:rPr>
              <w:rStyle w:val="Nmerodepgina"/>
              <w:noProof/>
              <w:sz w:val="20"/>
              <w:lang w:val="es-ES_tradnl"/>
            </w:rPr>
            <w:t>2</w:t>
          </w:r>
          <w:r>
            <w:rPr>
              <w:rStyle w:val="Nmerodepgina"/>
              <w:sz w:val="20"/>
              <w:lang w:val="es-ES_tradnl"/>
            </w:rPr>
            <w:fldChar w:fldCharType="end"/>
          </w:r>
        </w:p>
      </w:tc>
      <w:tc>
        <w:tcPr>
          <w:tcW w:w="6205" w:type="dxa"/>
          <w:tcBorders>
            <w:top w:val="nil"/>
            <w:left w:val="nil"/>
            <w:bottom w:val="nil"/>
            <w:right w:val="nil"/>
          </w:tcBorders>
        </w:tcPr>
        <w:p w14:paraId="2E997485" w14:textId="77777777" w:rsidR="00B87C82" w:rsidRDefault="00B87C82" w:rsidP="00B87C82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www.cis.es</w:t>
          </w:r>
        </w:p>
      </w:tc>
      <w:tc>
        <w:tcPr>
          <w:tcW w:w="1890" w:type="dxa"/>
          <w:vMerge/>
          <w:tcBorders>
            <w:left w:val="single" w:sz="4" w:space="0" w:color="auto"/>
            <w:bottom w:val="nil"/>
            <w:right w:val="nil"/>
          </w:tcBorders>
        </w:tcPr>
        <w:p w14:paraId="5017CD22" w14:textId="77777777" w:rsidR="00B87C82" w:rsidRDefault="00B87C82" w:rsidP="00B87C82"/>
      </w:tc>
    </w:tr>
  </w:tbl>
  <w:p w14:paraId="506284B7" w14:textId="77777777" w:rsidR="00B87C82" w:rsidRDefault="00B87C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1" w:type="dxa"/>
      <w:tblInd w:w="-12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6"/>
      <w:gridCol w:w="6205"/>
      <w:gridCol w:w="1890"/>
    </w:tblGrid>
    <w:tr w:rsidR="00B87C82" w14:paraId="13192ED4" w14:textId="77777777" w:rsidTr="0082586F">
      <w:trPr>
        <w:cantSplit/>
        <w:trHeight w:val="120"/>
      </w:trPr>
      <w:tc>
        <w:tcPr>
          <w:tcW w:w="29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BCC88F" w14:textId="77777777" w:rsidR="00B87C82" w:rsidRDefault="00B87C82" w:rsidP="00B87C82">
          <w:pPr>
            <w:pStyle w:val="Encabezado"/>
            <w:tabs>
              <w:tab w:val="clear" w:pos="4252"/>
              <w:tab w:val="clear" w:pos="8504"/>
            </w:tabs>
            <w:ind w:left="497" w:hanging="327"/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14:paraId="7666ECA3" w14:textId="77777777" w:rsidR="00B87C82" w:rsidRDefault="00B87C82" w:rsidP="00B87C82">
          <w:pPr>
            <w:pStyle w:val="Encabezado"/>
            <w:tabs>
              <w:tab w:val="clear" w:pos="4252"/>
              <w:tab w:val="clear" w:pos="8504"/>
            </w:tabs>
            <w:ind w:left="170" w:right="-212"/>
            <w:rPr>
              <w:sz w:val="18"/>
              <w:lang w:val="es-ES_tradnl"/>
            </w:rPr>
          </w:pPr>
          <w:r>
            <w:rPr>
              <w:sz w:val="18"/>
            </w:rPr>
            <w:t>comunicacion@cis.es</w:t>
          </w:r>
        </w:p>
        <w:p w14:paraId="65912F7C" w14:textId="77777777" w:rsidR="00B87C82" w:rsidRDefault="00B87C82" w:rsidP="00B87C82">
          <w:pPr>
            <w:spacing w:line="180" w:lineRule="atLeast"/>
            <w:ind w:left="-70" w:right="213"/>
            <w:rPr>
              <w:sz w:val="10"/>
              <w:lang w:val="es-ES_tradnl"/>
            </w:rPr>
          </w:pPr>
        </w:p>
      </w:tc>
      <w:tc>
        <w:tcPr>
          <w:tcW w:w="6205" w:type="dxa"/>
          <w:tcBorders>
            <w:top w:val="nil"/>
            <w:left w:val="nil"/>
            <w:bottom w:val="nil"/>
            <w:right w:val="nil"/>
          </w:tcBorders>
        </w:tcPr>
        <w:p w14:paraId="0DD79512" w14:textId="77777777" w:rsidR="00B87C82" w:rsidRDefault="00B87C82" w:rsidP="00B87C82">
          <w:pPr>
            <w:jc w:val="center"/>
            <w:rPr>
              <w:sz w:val="18"/>
            </w:rPr>
          </w:pPr>
          <w:r>
            <w:rPr>
              <w:sz w:val="18"/>
            </w:rPr>
            <w:t xml:space="preserve">Esta información puede ser usada en parte o en su integridad </w:t>
          </w:r>
        </w:p>
        <w:p w14:paraId="227E9208" w14:textId="77777777" w:rsidR="00B87C82" w:rsidRDefault="00B87C82" w:rsidP="00B87C82">
          <w:pPr>
            <w:jc w:val="center"/>
            <w:rPr>
              <w:sz w:val="18"/>
            </w:rPr>
          </w:pPr>
          <w:r>
            <w:rPr>
              <w:sz w:val="18"/>
            </w:rPr>
            <w:t>sin necesidad de citar fuentes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14:paraId="6CB5031D" w14:textId="77777777" w:rsidR="00B87C82" w:rsidRDefault="00B87C82" w:rsidP="00B87C82">
          <w:pPr>
            <w:spacing w:before="120"/>
            <w:ind w:left="72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Montalbán, 8</w:t>
          </w:r>
        </w:p>
        <w:p w14:paraId="774550F0" w14:textId="77777777" w:rsidR="00B87C82" w:rsidRDefault="00B87C82" w:rsidP="00B87C82">
          <w:pPr>
            <w:ind w:left="72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28071 - MADRID</w:t>
          </w:r>
        </w:p>
        <w:p w14:paraId="393F0C7C" w14:textId="77777777" w:rsidR="00B87C82" w:rsidRDefault="00B87C82" w:rsidP="00B87C82">
          <w:pPr>
            <w:ind w:left="72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 91 580 76 25</w:t>
          </w:r>
        </w:p>
        <w:p w14:paraId="42CED048" w14:textId="77777777" w:rsidR="00B87C82" w:rsidRDefault="00B87C82" w:rsidP="00B87C82">
          <w:pPr>
            <w:spacing w:after="120"/>
            <w:ind w:left="74"/>
          </w:pPr>
          <w:r>
            <w:rPr>
              <w:rFonts w:ascii="Gill Sans MT" w:hAnsi="Gill Sans MT"/>
              <w:sz w:val="10"/>
            </w:rPr>
            <w:t>FAX: 91 531 81 31</w:t>
          </w:r>
        </w:p>
      </w:tc>
    </w:tr>
    <w:tr w:rsidR="00B87C82" w14:paraId="79D94E7E" w14:textId="77777777" w:rsidTr="0082586F">
      <w:trPr>
        <w:cantSplit/>
        <w:trHeight w:val="120"/>
      </w:trPr>
      <w:tc>
        <w:tcPr>
          <w:tcW w:w="2996" w:type="dxa"/>
          <w:tcBorders>
            <w:top w:val="nil"/>
            <w:left w:val="nil"/>
            <w:bottom w:val="nil"/>
            <w:right w:val="nil"/>
          </w:tcBorders>
        </w:tcPr>
        <w:p w14:paraId="4826383B" w14:textId="77777777" w:rsidR="00B87C82" w:rsidRDefault="00B87C82" w:rsidP="00B87C82">
          <w:pPr>
            <w:spacing w:line="240" w:lineRule="atLeast"/>
            <w:ind w:left="170"/>
            <w:rPr>
              <w:sz w:val="20"/>
            </w:rPr>
          </w:pPr>
          <w:r>
            <w:rPr>
              <w:sz w:val="20"/>
            </w:rPr>
            <w:t xml:space="preserve">Página </w:t>
          </w:r>
          <w:r>
            <w:rPr>
              <w:rStyle w:val="Nmerodepgina"/>
              <w:sz w:val="20"/>
              <w:lang w:val="es-ES_tradnl"/>
            </w:rPr>
            <w:fldChar w:fldCharType="begin"/>
          </w:r>
          <w:r>
            <w:rPr>
              <w:rStyle w:val="Nmerodepgina"/>
              <w:sz w:val="20"/>
              <w:lang w:val="es-ES_tradnl"/>
            </w:rPr>
            <w:instrText xml:space="preserve"> PAGE </w:instrText>
          </w:r>
          <w:r>
            <w:rPr>
              <w:rStyle w:val="Nmerodepgina"/>
              <w:sz w:val="20"/>
              <w:lang w:val="es-ES_tradnl"/>
            </w:rPr>
            <w:fldChar w:fldCharType="separate"/>
          </w:r>
          <w:r>
            <w:rPr>
              <w:rStyle w:val="Nmerodepgina"/>
              <w:noProof/>
              <w:sz w:val="20"/>
              <w:lang w:val="es-ES_tradnl"/>
            </w:rPr>
            <w:t>1</w:t>
          </w:r>
          <w:r>
            <w:rPr>
              <w:rStyle w:val="Nmerodepgina"/>
              <w:sz w:val="20"/>
              <w:lang w:val="es-ES_tradnl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rStyle w:val="Nmerodepgina"/>
              <w:sz w:val="20"/>
              <w:lang w:val="es-ES_tradnl"/>
            </w:rPr>
            <w:fldChar w:fldCharType="begin"/>
          </w:r>
          <w:r>
            <w:rPr>
              <w:rStyle w:val="Nmerodepgina"/>
              <w:sz w:val="20"/>
              <w:lang w:val="es-ES_tradnl"/>
            </w:rPr>
            <w:instrText xml:space="preserve"> NUMPAGES </w:instrText>
          </w:r>
          <w:r>
            <w:rPr>
              <w:rStyle w:val="Nmerodepgina"/>
              <w:sz w:val="20"/>
              <w:lang w:val="es-ES_tradnl"/>
            </w:rPr>
            <w:fldChar w:fldCharType="separate"/>
          </w:r>
          <w:r>
            <w:rPr>
              <w:rStyle w:val="Nmerodepgina"/>
              <w:noProof/>
              <w:sz w:val="20"/>
              <w:lang w:val="es-ES_tradnl"/>
            </w:rPr>
            <w:t>2</w:t>
          </w:r>
          <w:r>
            <w:rPr>
              <w:rStyle w:val="Nmerodepgina"/>
              <w:sz w:val="20"/>
              <w:lang w:val="es-ES_tradnl"/>
            </w:rPr>
            <w:fldChar w:fldCharType="end"/>
          </w:r>
        </w:p>
      </w:tc>
      <w:tc>
        <w:tcPr>
          <w:tcW w:w="6205" w:type="dxa"/>
          <w:tcBorders>
            <w:top w:val="nil"/>
            <w:left w:val="nil"/>
            <w:bottom w:val="nil"/>
            <w:right w:val="nil"/>
          </w:tcBorders>
        </w:tcPr>
        <w:p w14:paraId="7D4818A1" w14:textId="77777777" w:rsidR="00B87C82" w:rsidRDefault="00B87C82" w:rsidP="00B87C82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www.cis.es</w:t>
          </w:r>
        </w:p>
      </w:tc>
      <w:tc>
        <w:tcPr>
          <w:tcW w:w="1890" w:type="dxa"/>
          <w:vMerge/>
          <w:tcBorders>
            <w:left w:val="single" w:sz="4" w:space="0" w:color="auto"/>
            <w:bottom w:val="nil"/>
            <w:right w:val="nil"/>
          </w:tcBorders>
        </w:tcPr>
        <w:p w14:paraId="51E5D997" w14:textId="77777777" w:rsidR="00B87C82" w:rsidRDefault="00B87C82" w:rsidP="00B87C82"/>
      </w:tc>
    </w:tr>
  </w:tbl>
  <w:p w14:paraId="67265CA3" w14:textId="77777777" w:rsidR="00B87C82" w:rsidRDefault="00B87C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EDEF" w14:textId="77777777" w:rsidR="0009465F" w:rsidRDefault="0009465F">
      <w:r>
        <w:separator/>
      </w:r>
    </w:p>
  </w:footnote>
  <w:footnote w:type="continuationSeparator" w:id="0">
    <w:p w14:paraId="37A4EC93" w14:textId="77777777" w:rsidR="0009465F" w:rsidRDefault="0009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A9C9" w14:textId="6D95FABE" w:rsidR="00B87C82" w:rsidRDefault="00B87C82" w:rsidP="00B87C82">
    <w:pPr>
      <w:pStyle w:val="Encabezado"/>
      <w:jc w:val="right"/>
    </w:pPr>
    <w:r>
      <w:object w:dxaOrig="1380" w:dyaOrig="1230" w14:anchorId="396B8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pt">
          <v:imagedata r:id="rId1" o:title=""/>
        </v:shape>
        <o:OLEObject Type="Embed" ProgID="MSPhotoEd.3" ShapeID="_x0000_i1025" DrawAspect="Content" ObjectID="_1756631449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73EA" w14:textId="77777777" w:rsidR="005413DE" w:rsidRDefault="005413DE">
    <w:pPr>
      <w:rPr>
        <w:rFonts w:ascii="Gill Sans MT" w:hAnsi="Gill Sans MT"/>
        <w:sz w:val="16"/>
      </w:rPr>
    </w:pPr>
  </w:p>
  <w:tbl>
    <w:tblPr>
      <w:tblW w:w="10916" w:type="dxa"/>
      <w:tblInd w:w="-1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6947"/>
      <w:gridCol w:w="2410"/>
    </w:tblGrid>
    <w:tr w:rsidR="005413DE" w14:paraId="08046F17" w14:textId="77777777" w:rsidTr="00667947">
      <w:trPr>
        <w:cantSplit/>
        <w:trHeight w:val="1110"/>
      </w:trPr>
      <w:tc>
        <w:tcPr>
          <w:tcW w:w="1559" w:type="dxa"/>
          <w:vMerge w:val="restart"/>
        </w:tcPr>
        <w:p w14:paraId="40D7B897" w14:textId="77777777" w:rsidR="005413DE" w:rsidRDefault="005413DE">
          <w:pPr>
            <w:pStyle w:val="Encabezado"/>
            <w:tabs>
              <w:tab w:val="clear" w:pos="4252"/>
              <w:tab w:val="clear" w:pos="8504"/>
            </w:tabs>
          </w:pPr>
          <w:r>
            <w:t xml:space="preserve">    </w:t>
          </w:r>
          <w:r>
            <w:object w:dxaOrig="1081" w:dyaOrig="1141" w14:anchorId="2B3007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pt;height:59.25pt" fillcolor="window">
                <v:imagedata r:id="rId1" o:title=""/>
              </v:shape>
              <o:OLEObject Type="Embed" ProgID="Word.Picture.8" ShapeID="_x0000_i1026" DrawAspect="Content" ObjectID="_1756631450" r:id="rId2"/>
            </w:object>
          </w:r>
        </w:p>
      </w:tc>
      <w:tc>
        <w:tcPr>
          <w:tcW w:w="6947" w:type="dxa"/>
          <w:vMerge w:val="restart"/>
          <w:vAlign w:val="center"/>
        </w:tcPr>
        <w:p w14:paraId="2ED157DE" w14:textId="77777777" w:rsidR="005413DE" w:rsidRDefault="005413DE">
          <w:pPr>
            <w:pStyle w:val="Encabezado"/>
            <w:tabs>
              <w:tab w:val="clear" w:pos="4252"/>
              <w:tab w:val="left" w:pos="2127"/>
              <w:tab w:val="left" w:pos="6521"/>
            </w:tabs>
            <w:jc w:val="left"/>
          </w:pPr>
          <w:r>
            <w:t xml:space="preserve">                                                                                                                 </w:t>
          </w:r>
        </w:p>
      </w:tc>
      <w:tc>
        <w:tcPr>
          <w:tcW w:w="2410" w:type="dxa"/>
        </w:tcPr>
        <w:p w14:paraId="30249F6A" w14:textId="77777777" w:rsidR="005413DE" w:rsidRDefault="005413DE">
          <w:pPr>
            <w:pStyle w:val="Encabezado"/>
            <w:tabs>
              <w:tab w:val="clear" w:pos="4252"/>
              <w:tab w:val="left" w:pos="6521"/>
            </w:tabs>
            <w:ind w:left="210" w:hanging="210"/>
          </w:pPr>
          <w:r>
            <w:object w:dxaOrig="1380" w:dyaOrig="1230" w14:anchorId="6CAE8F01">
              <v:shape id="_x0000_i1027" type="#_x0000_t75" style="width:69.75pt;height:66pt">
                <v:imagedata r:id="rId3" o:title=""/>
              </v:shape>
              <o:OLEObject Type="Embed" ProgID="MSPhotoEd.3" ShapeID="_x0000_i1027" DrawAspect="Content" ObjectID="_1756631451" r:id="rId4"/>
            </w:object>
          </w:r>
        </w:p>
      </w:tc>
    </w:tr>
    <w:tr w:rsidR="005413DE" w14:paraId="5FDA7FB3" w14:textId="77777777" w:rsidTr="00667947">
      <w:trPr>
        <w:cantSplit/>
        <w:trHeight w:val="278"/>
      </w:trPr>
      <w:tc>
        <w:tcPr>
          <w:tcW w:w="1559" w:type="dxa"/>
          <w:vMerge/>
        </w:tcPr>
        <w:p w14:paraId="2D268712" w14:textId="77777777" w:rsidR="005413DE" w:rsidRDefault="005413DE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6947" w:type="dxa"/>
          <w:vMerge/>
        </w:tcPr>
        <w:p w14:paraId="3A187C7B" w14:textId="77777777" w:rsidR="005413DE" w:rsidRDefault="005413DE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410" w:type="dxa"/>
        </w:tcPr>
        <w:p w14:paraId="586C4456" w14:textId="77777777" w:rsidR="005413DE" w:rsidRDefault="005413DE">
          <w:pPr>
            <w:pStyle w:val="Encabezado"/>
            <w:tabs>
              <w:tab w:val="clear" w:pos="4252"/>
              <w:tab w:val="left" w:pos="6521"/>
            </w:tabs>
            <w:ind w:left="210" w:hanging="210"/>
            <w:rPr>
              <w:rFonts w:ascii="Gill Sans MT" w:hAnsi="Gill Sans MT"/>
              <w:kern w:val="16"/>
              <w:sz w:val="14"/>
            </w:rPr>
          </w:pPr>
        </w:p>
        <w:p w14:paraId="4C868649" w14:textId="77777777" w:rsidR="005413DE" w:rsidRDefault="005413DE">
          <w:pPr>
            <w:pStyle w:val="Encabezado"/>
            <w:tabs>
              <w:tab w:val="clear" w:pos="4252"/>
              <w:tab w:val="left" w:pos="6521"/>
            </w:tabs>
            <w:ind w:left="210" w:hanging="210"/>
          </w:pPr>
          <w:r>
            <w:rPr>
              <w:rFonts w:ascii="Gill Sans MT" w:hAnsi="Gill Sans MT"/>
              <w:kern w:val="16"/>
              <w:sz w:val="14"/>
            </w:rPr>
            <w:t xml:space="preserve">     </w:t>
          </w:r>
        </w:p>
      </w:tc>
    </w:tr>
  </w:tbl>
  <w:p w14:paraId="5C61E66B" w14:textId="77777777" w:rsidR="005413DE" w:rsidRDefault="005413DE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D09"/>
    <w:multiLevelType w:val="hybridMultilevel"/>
    <w:tmpl w:val="23806734"/>
    <w:lvl w:ilvl="0" w:tplc="0C0A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1F1C3CAA"/>
    <w:multiLevelType w:val="hybridMultilevel"/>
    <w:tmpl w:val="F4DC48A0"/>
    <w:lvl w:ilvl="0" w:tplc="53262D54">
      <w:start w:val="1"/>
      <w:numFmt w:val="bullet"/>
      <w:pStyle w:val="Le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4646"/>
    <w:multiLevelType w:val="hybridMultilevel"/>
    <w:tmpl w:val="65E8E5B6"/>
    <w:lvl w:ilvl="0" w:tplc="6EE826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2CA666A"/>
    <w:multiLevelType w:val="hybridMultilevel"/>
    <w:tmpl w:val="9C9A4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1921"/>
    <w:multiLevelType w:val="hybridMultilevel"/>
    <w:tmpl w:val="6E504E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23B62"/>
    <w:multiLevelType w:val="hybridMultilevel"/>
    <w:tmpl w:val="DB64378E"/>
    <w:lvl w:ilvl="0" w:tplc="01265D5C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CC4349"/>
    <w:multiLevelType w:val="hybridMultilevel"/>
    <w:tmpl w:val="0AC46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46DCC"/>
    <w:multiLevelType w:val="hybridMultilevel"/>
    <w:tmpl w:val="F7A067D2"/>
    <w:lvl w:ilvl="0" w:tplc="BE624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E46E0"/>
    <w:multiLevelType w:val="hybridMultilevel"/>
    <w:tmpl w:val="65E8E5B6"/>
    <w:lvl w:ilvl="0" w:tplc="01265D5C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334841766">
    <w:abstractNumId w:val="2"/>
  </w:num>
  <w:num w:numId="2" w16cid:durableId="751972154">
    <w:abstractNumId w:val="8"/>
  </w:num>
  <w:num w:numId="3" w16cid:durableId="1743410631">
    <w:abstractNumId w:val="5"/>
  </w:num>
  <w:num w:numId="4" w16cid:durableId="704063628">
    <w:abstractNumId w:val="7"/>
  </w:num>
  <w:num w:numId="5" w16cid:durableId="1884096978">
    <w:abstractNumId w:val="6"/>
  </w:num>
  <w:num w:numId="6" w16cid:durableId="580142120">
    <w:abstractNumId w:val="4"/>
  </w:num>
  <w:num w:numId="7" w16cid:durableId="1164276769">
    <w:abstractNumId w:val="1"/>
  </w:num>
  <w:num w:numId="8" w16cid:durableId="1408841140">
    <w:abstractNumId w:val="0"/>
  </w:num>
  <w:num w:numId="9" w16cid:durableId="274679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28"/>
    <w:rsid w:val="00001A24"/>
    <w:rsid w:val="00013778"/>
    <w:rsid w:val="00014CE0"/>
    <w:rsid w:val="000209F2"/>
    <w:rsid w:val="00051B00"/>
    <w:rsid w:val="0005250E"/>
    <w:rsid w:val="00065C27"/>
    <w:rsid w:val="0006783A"/>
    <w:rsid w:val="000710D4"/>
    <w:rsid w:val="0007117C"/>
    <w:rsid w:val="00071A9D"/>
    <w:rsid w:val="000767D9"/>
    <w:rsid w:val="00076FEC"/>
    <w:rsid w:val="00084DC5"/>
    <w:rsid w:val="00085543"/>
    <w:rsid w:val="000859D8"/>
    <w:rsid w:val="000931A2"/>
    <w:rsid w:val="0009465F"/>
    <w:rsid w:val="000A4D2F"/>
    <w:rsid w:val="000B2866"/>
    <w:rsid w:val="000C365B"/>
    <w:rsid w:val="000D6B6E"/>
    <w:rsid w:val="000D7684"/>
    <w:rsid w:val="000E01B6"/>
    <w:rsid w:val="000E220F"/>
    <w:rsid w:val="000E25FD"/>
    <w:rsid w:val="000F29E5"/>
    <w:rsid w:val="000F352E"/>
    <w:rsid w:val="000F3871"/>
    <w:rsid w:val="000F45E5"/>
    <w:rsid w:val="000F4F6A"/>
    <w:rsid w:val="001002AA"/>
    <w:rsid w:val="00106BD5"/>
    <w:rsid w:val="00116E9D"/>
    <w:rsid w:val="00117351"/>
    <w:rsid w:val="00121801"/>
    <w:rsid w:val="001309F3"/>
    <w:rsid w:val="00132BA6"/>
    <w:rsid w:val="0013339F"/>
    <w:rsid w:val="00136EE4"/>
    <w:rsid w:val="00141D16"/>
    <w:rsid w:val="0014364F"/>
    <w:rsid w:val="00150FAF"/>
    <w:rsid w:val="00154DDB"/>
    <w:rsid w:val="00160C0E"/>
    <w:rsid w:val="00181EFD"/>
    <w:rsid w:val="00195B9D"/>
    <w:rsid w:val="00195F41"/>
    <w:rsid w:val="00196A5D"/>
    <w:rsid w:val="001970C2"/>
    <w:rsid w:val="00197E59"/>
    <w:rsid w:val="001A0F07"/>
    <w:rsid w:val="001A468B"/>
    <w:rsid w:val="001A4C65"/>
    <w:rsid w:val="001A6614"/>
    <w:rsid w:val="001C1A97"/>
    <w:rsid w:val="001C35B0"/>
    <w:rsid w:val="001D78C5"/>
    <w:rsid w:val="001E3CA4"/>
    <w:rsid w:val="00200A78"/>
    <w:rsid w:val="00200CE2"/>
    <w:rsid w:val="00202F79"/>
    <w:rsid w:val="002114E1"/>
    <w:rsid w:val="0022081E"/>
    <w:rsid w:val="00221D28"/>
    <w:rsid w:val="0022566A"/>
    <w:rsid w:val="002263A0"/>
    <w:rsid w:val="002304D4"/>
    <w:rsid w:val="00236126"/>
    <w:rsid w:val="00252EA6"/>
    <w:rsid w:val="00253B4E"/>
    <w:rsid w:val="00257FAB"/>
    <w:rsid w:val="0026303C"/>
    <w:rsid w:val="00264F35"/>
    <w:rsid w:val="00266BD0"/>
    <w:rsid w:val="002813C8"/>
    <w:rsid w:val="00282A3A"/>
    <w:rsid w:val="00285216"/>
    <w:rsid w:val="00286A9B"/>
    <w:rsid w:val="00290AE5"/>
    <w:rsid w:val="002923A3"/>
    <w:rsid w:val="00294C3D"/>
    <w:rsid w:val="002C3B33"/>
    <w:rsid w:val="002D3F5B"/>
    <w:rsid w:val="002E0034"/>
    <w:rsid w:val="002E565B"/>
    <w:rsid w:val="003006CD"/>
    <w:rsid w:val="00301425"/>
    <w:rsid w:val="0031463F"/>
    <w:rsid w:val="00314ACD"/>
    <w:rsid w:val="00315D0A"/>
    <w:rsid w:val="00325195"/>
    <w:rsid w:val="00332D4B"/>
    <w:rsid w:val="003361C1"/>
    <w:rsid w:val="00341528"/>
    <w:rsid w:val="003438F0"/>
    <w:rsid w:val="003439CA"/>
    <w:rsid w:val="003464BD"/>
    <w:rsid w:val="003529CE"/>
    <w:rsid w:val="00355BEA"/>
    <w:rsid w:val="00362551"/>
    <w:rsid w:val="00363DE3"/>
    <w:rsid w:val="00366C3E"/>
    <w:rsid w:val="0037433C"/>
    <w:rsid w:val="0037481F"/>
    <w:rsid w:val="00381122"/>
    <w:rsid w:val="00382AA9"/>
    <w:rsid w:val="003832B1"/>
    <w:rsid w:val="00383380"/>
    <w:rsid w:val="00384796"/>
    <w:rsid w:val="003951CD"/>
    <w:rsid w:val="0039637D"/>
    <w:rsid w:val="003A79D7"/>
    <w:rsid w:val="003C02A4"/>
    <w:rsid w:val="003C31FF"/>
    <w:rsid w:val="003C3C3C"/>
    <w:rsid w:val="003C7674"/>
    <w:rsid w:val="003D0E8A"/>
    <w:rsid w:val="003D6B21"/>
    <w:rsid w:val="003E267E"/>
    <w:rsid w:val="003E2A80"/>
    <w:rsid w:val="003F32A7"/>
    <w:rsid w:val="003F7F46"/>
    <w:rsid w:val="00422C7E"/>
    <w:rsid w:val="0042362D"/>
    <w:rsid w:val="00434A91"/>
    <w:rsid w:val="00435BD7"/>
    <w:rsid w:val="00443F2D"/>
    <w:rsid w:val="00450421"/>
    <w:rsid w:val="00453E00"/>
    <w:rsid w:val="004624F9"/>
    <w:rsid w:val="00463C0D"/>
    <w:rsid w:val="00480294"/>
    <w:rsid w:val="00485214"/>
    <w:rsid w:val="004A2DCE"/>
    <w:rsid w:val="004B5C14"/>
    <w:rsid w:val="004D2740"/>
    <w:rsid w:val="004E79F7"/>
    <w:rsid w:val="00500DEF"/>
    <w:rsid w:val="00500DF2"/>
    <w:rsid w:val="005026C6"/>
    <w:rsid w:val="005026EE"/>
    <w:rsid w:val="00513ED2"/>
    <w:rsid w:val="00517414"/>
    <w:rsid w:val="0052092D"/>
    <w:rsid w:val="005265A1"/>
    <w:rsid w:val="00531811"/>
    <w:rsid w:val="00537DED"/>
    <w:rsid w:val="005413DE"/>
    <w:rsid w:val="0054330A"/>
    <w:rsid w:val="00553AF7"/>
    <w:rsid w:val="00554D90"/>
    <w:rsid w:val="005669A0"/>
    <w:rsid w:val="00566D60"/>
    <w:rsid w:val="00570903"/>
    <w:rsid w:val="0057262B"/>
    <w:rsid w:val="00573E50"/>
    <w:rsid w:val="0057621F"/>
    <w:rsid w:val="00577226"/>
    <w:rsid w:val="00577DB9"/>
    <w:rsid w:val="00580554"/>
    <w:rsid w:val="005843D9"/>
    <w:rsid w:val="005848A1"/>
    <w:rsid w:val="005A3DCD"/>
    <w:rsid w:val="005C2356"/>
    <w:rsid w:val="005C5288"/>
    <w:rsid w:val="005D1177"/>
    <w:rsid w:val="005D2ECC"/>
    <w:rsid w:val="005D3D8C"/>
    <w:rsid w:val="005F03E4"/>
    <w:rsid w:val="005F7D6D"/>
    <w:rsid w:val="0061691C"/>
    <w:rsid w:val="00630BFB"/>
    <w:rsid w:val="00637607"/>
    <w:rsid w:val="0064092C"/>
    <w:rsid w:val="00653C94"/>
    <w:rsid w:val="00664728"/>
    <w:rsid w:val="00667947"/>
    <w:rsid w:val="00674362"/>
    <w:rsid w:val="00680665"/>
    <w:rsid w:val="00685CF7"/>
    <w:rsid w:val="006876A5"/>
    <w:rsid w:val="00697C76"/>
    <w:rsid w:val="006A08E0"/>
    <w:rsid w:val="006A0BE1"/>
    <w:rsid w:val="006B1D5C"/>
    <w:rsid w:val="006B474D"/>
    <w:rsid w:val="006B5F5C"/>
    <w:rsid w:val="006C1DC4"/>
    <w:rsid w:val="006D00E3"/>
    <w:rsid w:val="006D433A"/>
    <w:rsid w:val="006D4872"/>
    <w:rsid w:val="006D4B8F"/>
    <w:rsid w:val="006D7E7F"/>
    <w:rsid w:val="006F5649"/>
    <w:rsid w:val="006F73E2"/>
    <w:rsid w:val="00703DDE"/>
    <w:rsid w:val="007065DB"/>
    <w:rsid w:val="00707A4A"/>
    <w:rsid w:val="0071154D"/>
    <w:rsid w:val="00711BB0"/>
    <w:rsid w:val="00712F7F"/>
    <w:rsid w:val="00717057"/>
    <w:rsid w:val="007236BA"/>
    <w:rsid w:val="00725598"/>
    <w:rsid w:val="00727854"/>
    <w:rsid w:val="00730AC3"/>
    <w:rsid w:val="00743574"/>
    <w:rsid w:val="0075211C"/>
    <w:rsid w:val="00752585"/>
    <w:rsid w:val="007527BA"/>
    <w:rsid w:val="00763208"/>
    <w:rsid w:val="00766604"/>
    <w:rsid w:val="00785AE5"/>
    <w:rsid w:val="00790FE2"/>
    <w:rsid w:val="00791094"/>
    <w:rsid w:val="00796E3E"/>
    <w:rsid w:val="007A7827"/>
    <w:rsid w:val="007B1B8A"/>
    <w:rsid w:val="007B2B62"/>
    <w:rsid w:val="007C1221"/>
    <w:rsid w:val="007D2207"/>
    <w:rsid w:val="007D2E82"/>
    <w:rsid w:val="007E091A"/>
    <w:rsid w:val="007E6F2C"/>
    <w:rsid w:val="00801D6C"/>
    <w:rsid w:val="00803A55"/>
    <w:rsid w:val="00804F66"/>
    <w:rsid w:val="00810C3F"/>
    <w:rsid w:val="00817780"/>
    <w:rsid w:val="00824D11"/>
    <w:rsid w:val="00830F10"/>
    <w:rsid w:val="00832BF3"/>
    <w:rsid w:val="008425A8"/>
    <w:rsid w:val="008436FB"/>
    <w:rsid w:val="0085184F"/>
    <w:rsid w:val="00861BAA"/>
    <w:rsid w:val="0086675D"/>
    <w:rsid w:val="00872DFE"/>
    <w:rsid w:val="00876D12"/>
    <w:rsid w:val="00877831"/>
    <w:rsid w:val="00882C1B"/>
    <w:rsid w:val="008922CC"/>
    <w:rsid w:val="008A333D"/>
    <w:rsid w:val="008A7898"/>
    <w:rsid w:val="008B0C37"/>
    <w:rsid w:val="008B3C0E"/>
    <w:rsid w:val="008B4C9A"/>
    <w:rsid w:val="008B5ECF"/>
    <w:rsid w:val="008C20F8"/>
    <w:rsid w:val="008C4861"/>
    <w:rsid w:val="008D1898"/>
    <w:rsid w:val="008D59DC"/>
    <w:rsid w:val="008E03D4"/>
    <w:rsid w:val="008E5DC3"/>
    <w:rsid w:val="008F176F"/>
    <w:rsid w:val="008F4234"/>
    <w:rsid w:val="00900EFA"/>
    <w:rsid w:val="00910DB8"/>
    <w:rsid w:val="0092457F"/>
    <w:rsid w:val="00927D1C"/>
    <w:rsid w:val="0093573E"/>
    <w:rsid w:val="009369E2"/>
    <w:rsid w:val="0093745D"/>
    <w:rsid w:val="00946C5A"/>
    <w:rsid w:val="00947AC5"/>
    <w:rsid w:val="00955BCA"/>
    <w:rsid w:val="00956048"/>
    <w:rsid w:val="00956AD0"/>
    <w:rsid w:val="009570E7"/>
    <w:rsid w:val="009579EA"/>
    <w:rsid w:val="00962BFC"/>
    <w:rsid w:val="0096513F"/>
    <w:rsid w:val="00977B11"/>
    <w:rsid w:val="009875CE"/>
    <w:rsid w:val="009A0C06"/>
    <w:rsid w:val="009B5D17"/>
    <w:rsid w:val="009C098E"/>
    <w:rsid w:val="009C138C"/>
    <w:rsid w:val="009D095A"/>
    <w:rsid w:val="009D10A3"/>
    <w:rsid w:val="009D11CC"/>
    <w:rsid w:val="009D6BA2"/>
    <w:rsid w:val="009E0A9D"/>
    <w:rsid w:val="009E3F3E"/>
    <w:rsid w:val="00A04B56"/>
    <w:rsid w:val="00A0660B"/>
    <w:rsid w:val="00A25FA9"/>
    <w:rsid w:val="00A31FBE"/>
    <w:rsid w:val="00A4065E"/>
    <w:rsid w:val="00A42731"/>
    <w:rsid w:val="00A460B4"/>
    <w:rsid w:val="00A51D05"/>
    <w:rsid w:val="00A55F58"/>
    <w:rsid w:val="00A55F8B"/>
    <w:rsid w:val="00A60959"/>
    <w:rsid w:val="00A74C87"/>
    <w:rsid w:val="00A76DFD"/>
    <w:rsid w:val="00A81928"/>
    <w:rsid w:val="00A825B4"/>
    <w:rsid w:val="00A90030"/>
    <w:rsid w:val="00A9122F"/>
    <w:rsid w:val="00A916C8"/>
    <w:rsid w:val="00A9373A"/>
    <w:rsid w:val="00A93FD5"/>
    <w:rsid w:val="00A966BD"/>
    <w:rsid w:val="00AB23DE"/>
    <w:rsid w:val="00AB725A"/>
    <w:rsid w:val="00AB76A0"/>
    <w:rsid w:val="00AC6EAD"/>
    <w:rsid w:val="00AC7D7D"/>
    <w:rsid w:val="00AD3AD1"/>
    <w:rsid w:val="00AD44E4"/>
    <w:rsid w:val="00AD609A"/>
    <w:rsid w:val="00AD60C3"/>
    <w:rsid w:val="00AE32DE"/>
    <w:rsid w:val="00AE3455"/>
    <w:rsid w:val="00AE6943"/>
    <w:rsid w:val="00AE7B52"/>
    <w:rsid w:val="00AF4131"/>
    <w:rsid w:val="00AF55F0"/>
    <w:rsid w:val="00B00415"/>
    <w:rsid w:val="00B01ED9"/>
    <w:rsid w:val="00B0215E"/>
    <w:rsid w:val="00B0353B"/>
    <w:rsid w:val="00B112F4"/>
    <w:rsid w:val="00B1433D"/>
    <w:rsid w:val="00B15EDA"/>
    <w:rsid w:val="00B166FF"/>
    <w:rsid w:val="00B17A07"/>
    <w:rsid w:val="00B30F77"/>
    <w:rsid w:val="00B325FB"/>
    <w:rsid w:val="00B32C47"/>
    <w:rsid w:val="00B336DB"/>
    <w:rsid w:val="00B3566B"/>
    <w:rsid w:val="00B36F4A"/>
    <w:rsid w:val="00B370E5"/>
    <w:rsid w:val="00B37A4C"/>
    <w:rsid w:val="00B43C6D"/>
    <w:rsid w:val="00B614CB"/>
    <w:rsid w:val="00B70B43"/>
    <w:rsid w:val="00B70E7C"/>
    <w:rsid w:val="00B77C18"/>
    <w:rsid w:val="00B804A0"/>
    <w:rsid w:val="00B87C82"/>
    <w:rsid w:val="00B90CDC"/>
    <w:rsid w:val="00B96467"/>
    <w:rsid w:val="00BA2D7A"/>
    <w:rsid w:val="00BA3AD9"/>
    <w:rsid w:val="00BA5AFF"/>
    <w:rsid w:val="00BA6968"/>
    <w:rsid w:val="00BB0A01"/>
    <w:rsid w:val="00BB6AE3"/>
    <w:rsid w:val="00BC4C7F"/>
    <w:rsid w:val="00BD452C"/>
    <w:rsid w:val="00BE0A45"/>
    <w:rsid w:val="00BF1EA8"/>
    <w:rsid w:val="00BF4B00"/>
    <w:rsid w:val="00C00976"/>
    <w:rsid w:val="00C02257"/>
    <w:rsid w:val="00C059B2"/>
    <w:rsid w:val="00C074E7"/>
    <w:rsid w:val="00C07A3F"/>
    <w:rsid w:val="00C12957"/>
    <w:rsid w:val="00C13F0C"/>
    <w:rsid w:val="00C14670"/>
    <w:rsid w:val="00C22601"/>
    <w:rsid w:val="00C22DDD"/>
    <w:rsid w:val="00C301E3"/>
    <w:rsid w:val="00C33A8A"/>
    <w:rsid w:val="00C35A86"/>
    <w:rsid w:val="00C45BFC"/>
    <w:rsid w:val="00C50271"/>
    <w:rsid w:val="00C64C80"/>
    <w:rsid w:val="00C74ACA"/>
    <w:rsid w:val="00C761A6"/>
    <w:rsid w:val="00C77F00"/>
    <w:rsid w:val="00C902C5"/>
    <w:rsid w:val="00C902F9"/>
    <w:rsid w:val="00CB1FDA"/>
    <w:rsid w:val="00CB289C"/>
    <w:rsid w:val="00CB55C8"/>
    <w:rsid w:val="00CB759D"/>
    <w:rsid w:val="00CD12EE"/>
    <w:rsid w:val="00CD1D60"/>
    <w:rsid w:val="00CD360A"/>
    <w:rsid w:val="00CE2C0E"/>
    <w:rsid w:val="00CE38AE"/>
    <w:rsid w:val="00CF12DF"/>
    <w:rsid w:val="00D05ABC"/>
    <w:rsid w:val="00D16940"/>
    <w:rsid w:val="00D27659"/>
    <w:rsid w:val="00D40AFE"/>
    <w:rsid w:val="00D40E85"/>
    <w:rsid w:val="00D4188F"/>
    <w:rsid w:val="00D44A8C"/>
    <w:rsid w:val="00D54CDA"/>
    <w:rsid w:val="00D562E7"/>
    <w:rsid w:val="00D629CA"/>
    <w:rsid w:val="00D6506F"/>
    <w:rsid w:val="00D72607"/>
    <w:rsid w:val="00D757CF"/>
    <w:rsid w:val="00D77896"/>
    <w:rsid w:val="00D77D0F"/>
    <w:rsid w:val="00DA2011"/>
    <w:rsid w:val="00DA7C0A"/>
    <w:rsid w:val="00DB3D27"/>
    <w:rsid w:val="00DD0D29"/>
    <w:rsid w:val="00DD0DAC"/>
    <w:rsid w:val="00DD3155"/>
    <w:rsid w:val="00DD3785"/>
    <w:rsid w:val="00DD49B6"/>
    <w:rsid w:val="00DE78DF"/>
    <w:rsid w:val="00E01BF0"/>
    <w:rsid w:val="00E1052D"/>
    <w:rsid w:val="00E10AC8"/>
    <w:rsid w:val="00E13B3C"/>
    <w:rsid w:val="00E15FA4"/>
    <w:rsid w:val="00E20D94"/>
    <w:rsid w:val="00E27628"/>
    <w:rsid w:val="00E34522"/>
    <w:rsid w:val="00E34DE6"/>
    <w:rsid w:val="00E37182"/>
    <w:rsid w:val="00E46285"/>
    <w:rsid w:val="00E523AF"/>
    <w:rsid w:val="00E53C0D"/>
    <w:rsid w:val="00E54BCA"/>
    <w:rsid w:val="00E5620E"/>
    <w:rsid w:val="00E56D1C"/>
    <w:rsid w:val="00E60CDC"/>
    <w:rsid w:val="00E61DBE"/>
    <w:rsid w:val="00E708F7"/>
    <w:rsid w:val="00E76764"/>
    <w:rsid w:val="00E80656"/>
    <w:rsid w:val="00E826BC"/>
    <w:rsid w:val="00E836F8"/>
    <w:rsid w:val="00E87162"/>
    <w:rsid w:val="00E90E26"/>
    <w:rsid w:val="00E96177"/>
    <w:rsid w:val="00EA4D1A"/>
    <w:rsid w:val="00EB588D"/>
    <w:rsid w:val="00ED734E"/>
    <w:rsid w:val="00EE4655"/>
    <w:rsid w:val="00EF214F"/>
    <w:rsid w:val="00EF27F5"/>
    <w:rsid w:val="00F02D92"/>
    <w:rsid w:val="00F043CF"/>
    <w:rsid w:val="00F06F6C"/>
    <w:rsid w:val="00F2373C"/>
    <w:rsid w:val="00F2655E"/>
    <w:rsid w:val="00F3075B"/>
    <w:rsid w:val="00F32541"/>
    <w:rsid w:val="00F32BD5"/>
    <w:rsid w:val="00F40FAE"/>
    <w:rsid w:val="00F56D50"/>
    <w:rsid w:val="00F56DA6"/>
    <w:rsid w:val="00F62D05"/>
    <w:rsid w:val="00F6457B"/>
    <w:rsid w:val="00F706F2"/>
    <w:rsid w:val="00F75379"/>
    <w:rsid w:val="00F7593B"/>
    <w:rsid w:val="00F84BBA"/>
    <w:rsid w:val="00F85C3D"/>
    <w:rsid w:val="00F90C72"/>
    <w:rsid w:val="00F9337B"/>
    <w:rsid w:val="00F97BF0"/>
    <w:rsid w:val="00FB0079"/>
    <w:rsid w:val="00FC0378"/>
    <w:rsid w:val="00FD4F74"/>
    <w:rsid w:val="00FE5302"/>
    <w:rsid w:val="00FE66C2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color="white">
      <v:fill color="white"/>
      <o:colormru v:ext="edit" colors="#ddd"/>
    </o:shapedefaults>
    <o:shapelayout v:ext="edit">
      <o:idmap v:ext="edit" data="2"/>
    </o:shapelayout>
  </w:shapeDefaults>
  <w:decimalSymbol w:val=","/>
  <w:listSeparator w:val=";"/>
  <w14:docId w14:val="3B58C944"/>
  <w15:docId w15:val="{A451B3F2-781F-42D8-BC46-66FD386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75D"/>
    <w:pPr>
      <w:jc w:val="both"/>
    </w:pPr>
    <w:rPr>
      <w:rFonts w:ascii="Arial Narrow" w:hAnsi="Arial Narrow" w:cs="Arial"/>
      <w:sz w:val="28"/>
    </w:rPr>
  </w:style>
  <w:style w:type="paragraph" w:styleId="Ttulo1">
    <w:name w:val="heading 1"/>
    <w:basedOn w:val="Normal"/>
    <w:next w:val="Normal"/>
    <w:qFormat/>
    <w:rsid w:val="0086675D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86675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6675D"/>
    <w:pPr>
      <w:keepNext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86675D"/>
    <w:pPr>
      <w:keepNext/>
      <w:jc w:val="right"/>
      <w:outlineLvl w:val="3"/>
    </w:pPr>
    <w:rPr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6675D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link w:val="EncabezadoCar"/>
    <w:rsid w:val="0086675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675D"/>
  </w:style>
  <w:style w:type="paragraph" w:customStyle="1" w:styleId="Antetitulo">
    <w:name w:val="Antetitulo"/>
    <w:basedOn w:val="Normal"/>
    <w:rsid w:val="0086675D"/>
    <w:rPr>
      <w:bCs/>
      <w:u w:val="single"/>
    </w:rPr>
  </w:style>
  <w:style w:type="paragraph" w:customStyle="1" w:styleId="Titular">
    <w:name w:val="Titular"/>
    <w:basedOn w:val="Normal"/>
    <w:rsid w:val="0086675D"/>
    <w:rPr>
      <w:b/>
      <w:bCs/>
      <w:sz w:val="44"/>
    </w:rPr>
  </w:style>
  <w:style w:type="paragraph" w:customStyle="1" w:styleId="Lead">
    <w:name w:val="Lead"/>
    <w:basedOn w:val="Normal"/>
    <w:rsid w:val="0086675D"/>
    <w:pPr>
      <w:numPr>
        <w:numId w:val="7"/>
      </w:numPr>
    </w:pPr>
    <w:rPr>
      <w:b/>
      <w:bCs/>
    </w:rPr>
  </w:style>
  <w:style w:type="character" w:styleId="Hipervnculo">
    <w:name w:val="Hyperlink"/>
    <w:basedOn w:val="Fuentedeprrafopredeter"/>
    <w:rsid w:val="008667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387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F3871"/>
  </w:style>
  <w:style w:type="character" w:customStyle="1" w:styleId="Ttulo4Car">
    <w:name w:val="Título 4 Car"/>
    <w:basedOn w:val="Fuentedeprrafopredeter"/>
    <w:link w:val="Ttulo4"/>
    <w:rsid w:val="00C059B2"/>
    <w:rPr>
      <w:rFonts w:ascii="Arial Narrow" w:hAnsi="Arial Narrow" w:cs="Arial"/>
      <w:b/>
      <w:bCs/>
      <w:color w:val="808080"/>
      <w:sz w:val="96"/>
    </w:rPr>
  </w:style>
  <w:style w:type="paragraph" w:styleId="Prrafodelista">
    <w:name w:val="List Paragraph"/>
    <w:basedOn w:val="Normal"/>
    <w:uiPriority w:val="34"/>
    <w:qFormat/>
    <w:rsid w:val="004624F9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5265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265A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F7593B"/>
    <w:rPr>
      <w:rFonts w:ascii="Arial Narrow" w:hAnsi="Arial Narrow" w:cs="Arial"/>
      <w:sz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780"/>
    <w:rPr>
      <w:rFonts w:ascii="Courier" w:hAnsi="Courier" w:cs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83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s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AF159-7401-4BAC-BA08-74B89A8A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la Presidencia</Company>
  <LinksUpToDate>false</LinksUpToDate>
  <CharactersWithSpaces>4285</CharactersWithSpaces>
  <SharedDoc>false</SharedDoc>
  <HLinks>
    <vt:vector size="6" baseType="variant">
      <vt:variant>
        <vt:i4>7405668</vt:i4>
      </vt:variant>
      <vt:variant>
        <vt:i4>0</vt:i4>
      </vt:variant>
      <vt:variant>
        <vt:i4>0</vt:i4>
      </vt:variant>
      <vt:variant>
        <vt:i4>5</vt:i4>
      </vt:variant>
      <vt:variant>
        <vt:lpwstr>http://www.cis.es/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creator>menciagalanc</dc:creator>
  <cp:lastModifiedBy>Viena Payo Gómez</cp:lastModifiedBy>
  <cp:revision>8</cp:revision>
  <cp:lastPrinted>2023-09-19T08:49:00Z</cp:lastPrinted>
  <dcterms:created xsi:type="dcterms:W3CDTF">2023-09-19T09:47:00Z</dcterms:created>
  <dcterms:modified xsi:type="dcterms:W3CDTF">2023-09-19T10:24:00Z</dcterms:modified>
</cp:coreProperties>
</file>